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5966F3" w:rsidRPr="005966F3" w:rsidRDefault="005966F3" w:rsidP="005966F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920A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ПРОГРАММА ПРОИЗВОДСТВЕННОЙ (ПРЕДДИПЛОМНОЙ) ПРАКТИКИ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 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СПЕЦИАЛЬНОСТИ </w:t>
      </w:r>
    </w:p>
    <w:p w:rsidR="005966F3" w:rsidRDefault="000D604E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920AE">
        <w:rPr>
          <w:rFonts w:ascii="Times New Roman" w:hAnsi="Times New Roman" w:cs="Times New Roman"/>
          <w:caps/>
          <w:sz w:val="28"/>
          <w:szCs w:val="28"/>
        </w:rPr>
        <w:t>4</w:t>
      </w:r>
      <w:r w:rsidR="00E128D6">
        <w:rPr>
          <w:rFonts w:ascii="Times New Roman" w:hAnsi="Times New Roman" w:cs="Times New Roman"/>
          <w:caps/>
          <w:sz w:val="28"/>
          <w:szCs w:val="28"/>
        </w:rPr>
        <w:t>0</w:t>
      </w:r>
      <w:r w:rsidRPr="004920AE">
        <w:rPr>
          <w:rFonts w:ascii="Times New Roman" w:hAnsi="Times New Roman" w:cs="Times New Roman"/>
          <w:caps/>
          <w:sz w:val="28"/>
          <w:szCs w:val="28"/>
        </w:rPr>
        <w:t>.02.02</w:t>
      </w:r>
      <w:r w:rsidR="005B35A3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E128D6">
        <w:rPr>
          <w:rFonts w:ascii="Times New Roman" w:hAnsi="Times New Roman" w:cs="Times New Roman"/>
          <w:caps/>
          <w:sz w:val="28"/>
          <w:szCs w:val="28"/>
        </w:rPr>
        <w:t>пРАВООХРАНИТЕЛЬНАЯ ДЕЯТЕЛЬНОСТЬ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– юрист 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AE" w:rsidRPr="000D604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обучения – очная </w:t>
      </w:r>
    </w:p>
    <w:p w:rsid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2659" w:rsidRPr="005B35A3" w:rsidRDefault="00E92659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31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6F3" w:rsidRDefault="005B35A3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920AE">
        <w:rPr>
          <w:rFonts w:ascii="Times New Roman" w:hAnsi="Times New Roman" w:cs="Times New Roman"/>
          <w:sz w:val="28"/>
          <w:szCs w:val="28"/>
        </w:rPr>
        <w:t>Ставрополь</w:t>
      </w:r>
      <w:r w:rsidR="008E12F3" w:rsidRPr="004920AE">
        <w:rPr>
          <w:rFonts w:ascii="Times New Roman" w:hAnsi="Times New Roman" w:cs="Times New Roman"/>
          <w:sz w:val="28"/>
          <w:szCs w:val="28"/>
        </w:rPr>
        <w:t>, 20</w:t>
      </w:r>
      <w:r w:rsidRPr="004920AE">
        <w:rPr>
          <w:rFonts w:ascii="Times New Roman" w:hAnsi="Times New Roman" w:cs="Times New Roman"/>
          <w:sz w:val="28"/>
          <w:szCs w:val="28"/>
        </w:rPr>
        <w:t>2</w:t>
      </w:r>
      <w:r w:rsidR="00A965D9">
        <w:rPr>
          <w:rFonts w:ascii="Times New Roman" w:hAnsi="Times New Roman" w:cs="Times New Roman"/>
          <w:sz w:val="28"/>
          <w:szCs w:val="28"/>
        </w:rPr>
        <w:t>6</w:t>
      </w:r>
      <w:r w:rsidR="00D122AE" w:rsidRPr="004920A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5231" w:rsidRPr="004920AE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D0599E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(преддипломной) практики разработана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</w:t>
      </w:r>
      <w:r w:rsidR="00E128D6" w:rsidRPr="001E4723">
        <w:rPr>
          <w:rFonts w:ascii="Times New Roman" w:hAnsi="Times New Roman" w:cs="Times New Roman"/>
          <w:sz w:val="28"/>
          <w:szCs w:val="28"/>
        </w:rPr>
        <w:t>профессионального образования по специальности 40.02.02 Правоохранительная деятельность от 10.01.2025 № 3 «Об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деятельность» (Зарегистрировано в Мин</w:t>
      </w:r>
      <w:r w:rsidR="00E92659" w:rsidRPr="001E4723">
        <w:rPr>
          <w:rFonts w:ascii="Times New Roman" w:hAnsi="Times New Roman" w:cs="Times New Roman"/>
          <w:sz w:val="28"/>
          <w:szCs w:val="28"/>
        </w:rPr>
        <w:t>юсте России 11.02.2025 № 81212), в соответствии с учебным планом специальности 40.02.02 Правоохранительная деятельность.</w:t>
      </w:r>
      <w:proofErr w:type="gramEnd"/>
    </w:p>
    <w:p w:rsidR="005B35A3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Содержание программы реализуется в процессе освоения обучающимися программы подготовки специалистов среднего звена по специальности 40.02.02 «Правоохранительная деятельность»  в соответствии с требованиями ФГОС СПО</w:t>
      </w:r>
      <w:proofErr w:type="gramEnd"/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5B35A3" w:rsidRPr="001E4723" w:rsidRDefault="005B35A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Рассмотрено и рекомендовано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B1056" w:rsidRPr="001E4723">
        <w:rPr>
          <w:rFonts w:ascii="Times New Roman" w:hAnsi="Times New Roman" w:cs="Times New Roman"/>
          <w:sz w:val="28"/>
          <w:szCs w:val="28"/>
        </w:rPr>
        <w:t>Юриспруденции</w:t>
      </w:r>
      <w:r w:rsidR="005B35A3" w:rsidRPr="001E4723">
        <w:rPr>
          <w:rFonts w:ascii="Times New Roman" w:hAnsi="Times New Roman" w:cs="Times New Roman"/>
          <w:sz w:val="28"/>
          <w:szCs w:val="28"/>
        </w:rPr>
        <w:t>, протокол №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A965D9">
        <w:rPr>
          <w:rFonts w:ascii="Times New Roman" w:hAnsi="Times New Roman" w:cs="Times New Roman"/>
          <w:sz w:val="28"/>
          <w:szCs w:val="28"/>
        </w:rPr>
        <w:t>7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от «</w:t>
      </w:r>
      <w:r w:rsidR="001B1056" w:rsidRPr="001E4723">
        <w:rPr>
          <w:rFonts w:ascii="Times New Roman" w:hAnsi="Times New Roman" w:cs="Times New Roman"/>
          <w:sz w:val="28"/>
          <w:szCs w:val="28"/>
        </w:rPr>
        <w:t>1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» </w:t>
      </w:r>
      <w:r w:rsidR="00347E8F" w:rsidRPr="001E4723">
        <w:rPr>
          <w:rFonts w:ascii="Times New Roman" w:hAnsi="Times New Roman" w:cs="Times New Roman"/>
          <w:sz w:val="28"/>
          <w:szCs w:val="28"/>
        </w:rPr>
        <w:t>мая 202</w:t>
      </w:r>
      <w:r w:rsidR="00A965D9">
        <w:rPr>
          <w:rFonts w:ascii="Times New Roman" w:hAnsi="Times New Roman" w:cs="Times New Roman"/>
          <w:sz w:val="28"/>
          <w:szCs w:val="28"/>
        </w:rPr>
        <w:t>6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1D6" w:rsidRPr="001E4723" w:rsidRDefault="009C31D6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9C31D6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>1. ПАСПОРТ ПРОГРАММЫ ПРОИЗВОДСТВЕННОЙ ПРЕДДИПЛОМНОЙ ПРАКТИКИ СПЕЦИАЛЬНОСТЬ 40.02.02 «Правоохранительная деятельность</w:t>
      </w:r>
      <w:r w:rsidR="00A965D9">
        <w:rPr>
          <w:rFonts w:ascii="Times New Roman" w:hAnsi="Times New Roman" w:cs="Times New Roman"/>
          <w:b/>
          <w:sz w:val="28"/>
          <w:szCs w:val="28"/>
        </w:rPr>
        <w:t>»</w:t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1.1. Область применения программы производственной преддипломной практики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преддипломной практики является частью основной профессиональной образовательной программы среднего профессионального образования (программы подготовки специалистов среднего звена базовой подготовки, далее – ППССЗ), обеспечивающей реализацию Федерального государственного образовательного стандарта среднего профессионального образования по специальности 40.02.02 «</w:t>
      </w:r>
      <w:r w:rsidRPr="001E4723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="00A965D9">
        <w:rPr>
          <w:rFonts w:ascii="Times New Roman" w:hAnsi="Times New Roman" w:cs="Times New Roman"/>
          <w:sz w:val="28"/>
          <w:szCs w:val="28"/>
        </w:rPr>
        <w:t>»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Место производственной преддипломной практики в структуре образовательной программы </w:t>
      </w: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Производственная преддипломная практика является обязательной и представляет собой вид деятельности, направленной на углубление первоначального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Преддипломная практика, как отдельный этап производственной практики является разделом программы подготовки специалистов среднего звена (далее – программа преддипломной практики) по специальности 40.02.02 «Правоохранительная деятельность».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Преддипломная практика проводится с целью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приобщения студентов к социальной среде предприятия (организации) и приобретения социально-личностных компетенций, необходимых для работы в профессиональной сфере </w:t>
      </w:r>
      <w:r w:rsidRPr="001E472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i/>
          <w:sz w:val="28"/>
          <w:szCs w:val="28"/>
        </w:rPr>
        <w:t xml:space="preserve">Задачи преддипломной практики: </w:t>
      </w: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углубление и расширение теоретических знаний, полученных в процессе теоретической подготовки в предшествующий период обучения; </w:t>
      </w: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формирование общих и профессиональных компетенций, а также приобретения необходимых умений и опыта практической работы по специальности профессиональной подготовки; </w:t>
      </w:r>
    </w:p>
    <w:p w:rsidR="004C7CF1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развитие умений организовывать собственную деятельность, воспитание исполнительской дисциплины, чувства ответственности и умения </w:t>
      </w:r>
      <w:r w:rsidR="00E92659" w:rsidRPr="001E4723">
        <w:rPr>
          <w:rFonts w:ascii="Times New Roman" w:hAnsi="Times New Roman" w:cs="Times New Roman"/>
          <w:sz w:val="28"/>
          <w:szCs w:val="28"/>
        </w:rPr>
        <w:lastRenderedPageBreak/>
        <w:t>самостоятельно решать проблемы, возникающие в процесс</w:t>
      </w:r>
      <w:r w:rsidR="009A30E4" w:rsidRPr="001E4723">
        <w:rPr>
          <w:rFonts w:ascii="Times New Roman" w:hAnsi="Times New Roman" w:cs="Times New Roman"/>
          <w:sz w:val="28"/>
          <w:szCs w:val="28"/>
        </w:rPr>
        <w:t>е профессиональной деятельности</w:t>
      </w:r>
      <w:r w:rsidR="00E9265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 ходе освоения программы производственной практики студент должен иметь практический опыт: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секретности;</w:t>
      </w:r>
    </w:p>
    <w:p w:rsidR="004C7CF1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организации работы подчиненных и документационного обеспечения управленческой деятельности, соблюдения режима секретности.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решать оперативно-служебные задачи в составе нарядов и групп;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использовать средства индивидуальной и коллективной защиты;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читать топографические карты, проводить измерения и ориентирование по карте и на местности, составлять служебные графические документы;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обеспечивать безопасность: личную, подчиненных, граждан;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использовать огнестрельное оружие;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обеспечивать законность и правопорядок;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охранять общественный порядок;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правильно составлять и оформлять служебные документы, в том числе секретные, содержащие сведения ограниченного пользования;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выполнять служебные обязанности в строгом соответствии с требованиями режима секретности;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разрабатывать планирующую, отчетную и другую управленческую документацию;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принимать оптимальные управленческие решения; организовывать работу подчиненных (ставить задачи, организовывать взаимодействия, обеспечивать и управлять);</w:t>
      </w:r>
    </w:p>
    <w:p w:rsidR="009A30E4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осуществлять контроль и учет результатов деятельности исполнителей;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организационно-правовые основы и тактику деятельности сотрудников  правоохранительных органов в особых условиях, чрезвычайных обстоятельствах, чрезвычайных ситуациях, чрезвычайного положения и в военное время;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>- в условиях режима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основы инженерной и топографической подготовки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виды вооружения, правоохранительных органов;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применяем</w:t>
      </w:r>
      <w:r w:rsidR="000379D2" w:rsidRPr="001E4723">
        <w:rPr>
          <w:rFonts w:ascii="Times New Roman" w:hAnsi="Times New Roman" w:cs="Times New Roman"/>
          <w:sz w:val="28"/>
          <w:szCs w:val="28"/>
        </w:rPr>
        <w:t>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сотрудниками меры безопасности при обращении с огнестрельным оружием;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B41223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организационно-правовые и тактические основы обеспечения  законности и правопорядка, охраны общественного порядка;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назначение, задачи, технические возможности, организационно правовые основы и тактические особенности применения различных видов – специальной техники и технических средств;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установленный порядок организации делопроизводства, использования сведений, содержащихся в документах;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правила и порядок подготовки и оформления документов;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- организационно-правовые правоохранительных органах, основы порядок режима отнесения секретности сведений в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  <w:proofErr w:type="gramEnd"/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правила пользования и обращения с секретными документами и изделиями;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методы управленческой деятельности;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положения научной организации труда;</w:t>
      </w:r>
    </w:p>
    <w:p w:rsidR="00B41223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порядок подготовки и принятия управленческих решений, организации их исполнения.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984" w:rsidRPr="001E4723" w:rsidRDefault="00E67984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>1.4. Количество часов на освоение программы производственной практики (преддипломной)</w:t>
      </w:r>
    </w:p>
    <w:p w:rsidR="00B41223" w:rsidRPr="001E4723" w:rsidRDefault="00E6798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Рабочая программа рассчитана на прохождение студентами практики в объеме четырех недель (144 часа).</w:t>
      </w:r>
    </w:p>
    <w:p w:rsidR="00E05682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2. ПЛАНИРУЕМЫЕ РЕЗУЛЬТАТЫ ОСВОЕНИЯ ПРОГРАММЫ ПРЕДДИПЛОМНОЙ ПРАКТИКИ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В результате прохождения преддипломной практики, обучающиеся должны продемонстрировать овладение видом (видами) профессиональной деятельности (ВПД):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Оперативно-служебная деятельность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Административная деятельность </w:t>
      </w:r>
    </w:p>
    <w:p w:rsidR="00B41223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том числе общими и профессиональными компетенциями: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Юрист должен обладать профессиональными компетенциями, соответствующими видам деятельности: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1. Оперативно-служебная деятельность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1.1. Осуществлять реализацию норм материального и процессуального права.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ПК 1.3. Применять меры административного принуждения, включая применение физической силы, специальных средств и огнестрельного оружия.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1.4. Обеспечивать выявление, раскрытие и расследование преступлений и иных правонарушений.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1.5. Выявлять причины преступлений и иных правонарушений, условия, способствующие их совершению.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1.6. 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2. Административная деятельность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2.1. Осуществлять производство по делам об административных правонарушениях, исполнение административных наказаний.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2.2. Организовывать взаимодействие с органами, организациями и гражданами в обеспечении общественного порядка и безопасности.</w:t>
      </w:r>
    </w:p>
    <w:p w:rsidR="00B41223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2.3. Участвовать в обеспечении специальных административно-правовых режимов.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1E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3. СТРУКТУРА И СОДЕРЖДАНИЕ ПРЕДДИПЛОМНОЙ ПРАКТИКИ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3.1. Общие положения </w:t>
      </w:r>
    </w:p>
    <w:p w:rsidR="00B41223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Структура и содержание преддипломной практики определены в соответствии с требованиями ФГОС СПО и с учетом специфики деятельности предприятий (организаций), в которых обучающиеся проходят преддипломную практику.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практика, как завершающий этап обучения, предшествует государственной итоговой аттестации.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 проводится непрерывно в организациях, направление деятельности которых соответствует профилю подготовки обучающихся на основе договоров, заключаемых между учебным заведением и этими организациями.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договором, обучающиеся могут быть направлены для прохождения преддипломной практики в организации по месту последующего трудоустройства.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К преддипломной практике допускаются обучающиеся, завершившие в полном объеме освоение теоретической части ППССЗ по специальности и имеющие положительную аттестацию по профессиональным модулям (видам профессиональной деятельности).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период прохождения преддипломной практики обучающиеся могут перемещаться по отделам (службам) и рабочим местам, а также зачисляться на </w:t>
      </w:r>
      <w:r w:rsidR="002F681E" w:rsidRPr="001E4723">
        <w:rPr>
          <w:rFonts w:ascii="Times New Roman" w:hAnsi="Times New Roman" w:cs="Times New Roman"/>
          <w:sz w:val="28"/>
          <w:szCs w:val="28"/>
        </w:rPr>
        <w:lastRenderedPageBreak/>
        <w:t>вакантные должности, если работа соответствует требованиям про</w:t>
      </w:r>
      <w:r w:rsidRPr="001E4723">
        <w:rPr>
          <w:rFonts w:ascii="Times New Roman" w:hAnsi="Times New Roman" w:cs="Times New Roman"/>
          <w:sz w:val="28"/>
          <w:szCs w:val="28"/>
        </w:rPr>
        <w:t xml:space="preserve">граммы преддипломной практики. </w:t>
      </w:r>
    </w:p>
    <w:p w:rsidR="00B41223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процессе преддипломной практики, помимо выполнения требований программы практики, обучающиеся выполняют индивидуальное задание, выдаваемое руководителем практики от </w:t>
      </w:r>
      <w:r w:rsidRPr="001E4723">
        <w:rPr>
          <w:rFonts w:ascii="Times New Roman" w:hAnsi="Times New Roman" w:cs="Times New Roman"/>
          <w:sz w:val="28"/>
          <w:szCs w:val="28"/>
        </w:rPr>
        <w:t>колледжа</w:t>
      </w:r>
      <w:r w:rsidR="002F681E" w:rsidRPr="001E4723">
        <w:rPr>
          <w:rFonts w:ascii="Times New Roman" w:hAnsi="Times New Roman" w:cs="Times New Roman"/>
          <w:sz w:val="28"/>
          <w:szCs w:val="28"/>
        </w:rPr>
        <w:t>. В отчете данная часть отражается в виде описания личных функциональных обязанностей, реализуемых практикантом на месте практики, и практических результатов, достигнуты</w:t>
      </w:r>
      <w:r w:rsidRPr="001E4723">
        <w:rPr>
          <w:rFonts w:ascii="Times New Roman" w:hAnsi="Times New Roman" w:cs="Times New Roman"/>
          <w:sz w:val="28"/>
          <w:szCs w:val="28"/>
        </w:rPr>
        <w:t xml:space="preserve">х в ходе прохождения практики. </w:t>
      </w:r>
    </w:p>
    <w:p w:rsidR="009442B7" w:rsidRPr="001E4723" w:rsidRDefault="0067332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B41223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3.2. Содержание </w:t>
      </w:r>
      <w:proofErr w:type="gramStart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>обучения по</w:t>
      </w:r>
      <w:proofErr w:type="gramEnd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производственной практике (преддипломной)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1. Краткое описание вида деятельности организации, являющейся базой практики. Описание структурного подразделения, в котором осуществляется прохождение преддипломной практики (цели, задачи, основные направления деятельности, взаимодействие с другими правоохранительными органами).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2. Анализ информации, с которой работает структурное подразделение по месту прохождения преддипломной практики, в том числе документация по антикоррупционной политике и режиму секретности. Описание должностной инструкции сотрудника по месту прохождения преддипломной практики.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3. Участие в деятельности структурного подразделения по месту прохождения преддипломной практики. Сбор материала и анализ информации, собранной в процессе прохождения практики для написания </w:t>
      </w:r>
      <w:r w:rsidR="000379D2" w:rsidRPr="001E4723">
        <w:rPr>
          <w:rFonts w:ascii="Times New Roman" w:hAnsi="Times New Roman" w:cs="Times New Roman"/>
          <w:sz w:val="28"/>
          <w:szCs w:val="28"/>
        </w:rPr>
        <w:t>отчета</w:t>
      </w:r>
      <w:r w:rsidRPr="001E472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статистические данные, примеры из практики, судебные акты).</w:t>
      </w:r>
    </w:p>
    <w:p w:rsidR="00B41223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4. Выводы, рекомендации и предложения по вопросам и аспектам деятельности по месту прохождения преддипломной практики.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E0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4. УСЛОВИЯ РЕАЛИЗАЦИИ ПРОГРАММЫ ПРОИЗВОДСТВЕННОЙ ПРАКТИКИ </w:t>
      </w:r>
      <w:r w:rsidR="001E4723">
        <w:rPr>
          <w:rFonts w:ascii="Times New Roman" w:hAnsi="Times New Roman" w:cs="Times New Roman"/>
          <w:b/>
          <w:sz w:val="28"/>
          <w:szCs w:val="28"/>
        </w:rPr>
        <w:t>(ПРЕДДИПЛОМНОЙ)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2B7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075CE0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75CE0" w:rsidRPr="001E4723">
        <w:rPr>
          <w:rFonts w:ascii="Times New Roman" w:hAnsi="Times New Roman" w:cs="Times New Roman"/>
          <w:sz w:val="28"/>
          <w:szCs w:val="28"/>
        </w:rPr>
        <w:t xml:space="preserve">Реализация программы производственной практики (преддипломной) предполагает прохождение ее в структурах МВД России в соответствии </w:t>
      </w:r>
      <w:proofErr w:type="gramStart"/>
      <w:r w:rsidR="00075CE0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Оборудование: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оргтехника;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комплексы документов;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информационные ресурсы.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Средства обучения: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мультимедиа проектор;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>- персональные компьютеры с лицензионным программным обеспечением;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справочные правовые системы.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2B7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4.2. Учебно-методическое и информационное обеспечение обучения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1. Конституция Российской Федерации (принята всенародным голосованием 12.12.1993 с изменениями, одобренными в ходе общероссийского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Федеральный закон от 07.02.2011 № 3-ФЗ (ред. от </w:t>
      </w:r>
      <w:r w:rsidR="000379D2" w:rsidRPr="001E4723">
        <w:rPr>
          <w:rFonts w:ascii="Times New Roman" w:hAnsi="Times New Roman" w:cs="Times New Roman"/>
          <w:sz w:val="28"/>
          <w:szCs w:val="28"/>
        </w:rPr>
        <w:t>01.03.202</w:t>
      </w:r>
      <w:r w:rsidR="00A965D9">
        <w:rPr>
          <w:rFonts w:ascii="Times New Roman" w:hAnsi="Times New Roman" w:cs="Times New Roman"/>
          <w:sz w:val="28"/>
          <w:szCs w:val="28"/>
        </w:rPr>
        <w:t>6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3</w:t>
      </w:r>
      <w:r w:rsidRPr="001E4723">
        <w:rPr>
          <w:rFonts w:ascii="Times New Roman" w:hAnsi="Times New Roman" w:cs="Times New Roman"/>
          <w:sz w:val="28"/>
          <w:szCs w:val="28"/>
        </w:rPr>
        <w:t>. Федеральный закон от 30.11.2011 № 342-ФЗ (с изм. на 12.10.202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>) «О службе в органах внутренних дел Российской Федерации и внесении изменений в отдельные законодательные акт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Г. Б. Методика расследования преступлений: учебное пособие / Г.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Т. Б. Рамазанов. – М.: ДГУ, 2024. – 204 с. – ISBN 978-5-9913-0163-3. – Текст: электронный // Лань: электронно-библиотечная система. – URL: </w:t>
      </w:r>
      <w:hyperlink r:id="rId9" w:history="1">
        <w:r w:rsidR="009A434C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https://e.lanbook.com/book/158356</w:t>
        </w:r>
      </w:hyperlink>
      <w:r w:rsidR="009A434C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. – М.: Норма: ИНФРА-М, 2024. – 368 с. – ISBN 978-5-91768-077-4.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 xml:space="preserve">Текст: электронный // Лань: </w:t>
      </w:r>
      <w:r w:rsidR="00BB20F1">
        <w:rPr>
          <w:rFonts w:ascii="Times New Roman" w:hAnsi="Times New Roman" w:cs="Times New Roman"/>
          <w:sz w:val="28"/>
          <w:szCs w:val="28"/>
        </w:rPr>
        <w:t>электронно-библиотечная система</w:t>
      </w:r>
      <w:r w:rsidRPr="001E4723">
        <w:rPr>
          <w:rFonts w:ascii="Times New Roman" w:hAnsi="Times New Roman" w:cs="Times New Roman"/>
          <w:sz w:val="28"/>
          <w:szCs w:val="28"/>
        </w:rPr>
        <w:t>.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/1817665.</w:t>
      </w:r>
    </w:p>
    <w:p w:rsidR="009A434C" w:rsidRPr="00E257D0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А.Б. Смушкин. – М.: Юстиция, 2025. – 254 с. – ISBN 978-5-4365-8985-5.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 w:history="1"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URL:https://</w:t>
        </w:r>
        <w:r w:rsidR="00E257D0" w:rsidRPr="00E257D0">
          <w:rPr>
            <w:rStyle w:val="a3"/>
            <w:color w:val="auto"/>
            <w:u w:val="none"/>
          </w:rPr>
          <w:t xml:space="preserve"> </w:t>
        </w:r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e.lanbook.com/</w:t>
        </w:r>
        <w:proofErr w:type="spellStart"/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book</w:t>
        </w:r>
        <w:proofErr w:type="spellEnd"/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/944166</w:t>
        </w:r>
      </w:hyperlink>
      <w:r w:rsidRPr="00E257D0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. – М.: ИНФРА-М, 2024. – 337 с. – DOI 10.12737/1932274. – ISBN 978-5-16-018228-5.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/2135414.</w:t>
      </w:r>
    </w:p>
    <w:p w:rsidR="006868DE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868DE" w:rsidRPr="001E4723">
        <w:rPr>
          <w:rFonts w:ascii="Times New Roman" w:hAnsi="Times New Roman" w:cs="Times New Roman"/>
          <w:sz w:val="28"/>
          <w:szCs w:val="28"/>
        </w:rPr>
        <w:t>8. Зырянов, И.В. Правовое положение участкового уполномоченного полиции / Зырянов</w:t>
      </w:r>
      <w:r w:rsidR="00A965D9">
        <w:rPr>
          <w:rFonts w:ascii="Times New Roman" w:hAnsi="Times New Roman" w:cs="Times New Roman"/>
          <w:sz w:val="28"/>
          <w:szCs w:val="28"/>
        </w:rPr>
        <w:t xml:space="preserve"> И.В. – М.: Норма: ИНФРА-М, 2025</w:t>
      </w:r>
      <w:r w:rsidR="006868DE" w:rsidRPr="001E4723">
        <w:rPr>
          <w:rFonts w:ascii="Times New Roman" w:hAnsi="Times New Roman" w:cs="Times New Roman"/>
          <w:sz w:val="28"/>
          <w:szCs w:val="28"/>
        </w:rPr>
        <w:t xml:space="preserve">. – 552 с. – ISBN 978–5–00156–149–1.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6868DE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6868DE" w:rsidRPr="001E4723">
        <w:rPr>
          <w:rFonts w:ascii="Times New Roman" w:hAnsi="Times New Roman" w:cs="Times New Roman"/>
          <w:sz w:val="28"/>
          <w:szCs w:val="28"/>
        </w:rPr>
        <w:t>/1844650.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9.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Ишмуратов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П.Н. Деятельность участкового уполномоченного полиции по профилактике терроризма и экстремизма /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Ишмуратов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 П.Н. – М.: РГУП, 202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 xml:space="preserve">. – 76 с. – ISBN 978–5–93916–861–8.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/1689607.</w:t>
      </w:r>
    </w:p>
    <w:p w:rsidR="00F07614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10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 Н. Е. Деятельность правоохранительных органов в особых условиях (кризисных ситуациях): учебное пособие / Н. Е.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lastRenderedPageBreak/>
        <w:t>КноРус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>, 202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– 437 с. – ISBN 978-5-406-11343-1.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 – URL:https://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/948631. </w:t>
      </w:r>
    </w:p>
    <w:p w:rsidR="00F07614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11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 Н.Е. Огневая подготовка в правоохранительных органах: учебное пособие / Н.Е.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2024. – 275 с. – ISBN 978-5-406-08517-2.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/940147. </w:t>
      </w:r>
    </w:p>
    <w:p w:rsidR="00F07614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Ковальчук, А. Н. Тактико-специальная подготовка: учебное пособие / А. Н. Ковальчук. – Красноярск: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КрасГАУ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, 2024. – 302 с. – Текст: электронный // Лань: электронно-библиотечная система. – URL: https://e.lanbook.com/book/130088.</w:t>
      </w:r>
    </w:p>
    <w:p w:rsidR="009A434C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П. Г. Правоохранительные органы: учебное пособие / П. Г.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Обидина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, И. С. Тарасов. – 2-е изд. – Н. Новгород: ННГУ им. Н. И. Лобачевского, 202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="009A434C" w:rsidRPr="001E4723">
        <w:rPr>
          <w:rFonts w:ascii="Times New Roman" w:hAnsi="Times New Roman" w:cs="Times New Roman"/>
          <w:sz w:val="28"/>
          <w:szCs w:val="28"/>
        </w:rPr>
        <w:t>. – 80 с. – Текст: электронный // Лань: электронно-библиотечная система. – URL: https://e.lanbook.com/book/144831.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14.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О. Н. Методика предупреждения преступлений и административных правонарушений: учебное пособие / О. Н.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Курск: КГУ, 202</w:t>
      </w:r>
      <w:r w:rsidR="00A965D9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>. – 248 с. – Текст: электронный // Лань: электронно-библиотечная система. – URL: https://e.lanbook.com/book/309302.</w:t>
      </w:r>
    </w:p>
    <w:p w:rsidR="00E55C19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55C19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5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органы: учебное пособие / Р.Г. Миронов. – 2-е изд., </w:t>
      </w:r>
      <w:proofErr w:type="spellStart"/>
      <w:r w:rsidR="00E55C19" w:rsidRPr="001E472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и доп. – М.: ИНФРА-М, 2023. – 280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10.12737/1852912. – ISBN 978-5-16-017432-7.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>/1852912.</w:t>
      </w:r>
    </w:p>
    <w:p w:rsidR="00E55C19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и судебные органы: учебное пособие / Р.Г. Миронов. – М.: ИНФРА-М, 2023. – 252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10.12737/1891021. – ISBN 978-5-16-017833-2.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/1891021.</w:t>
      </w:r>
    </w:p>
    <w:p w:rsidR="00BB20F1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А. Л., Деятельность органов внутренних дел по раскрытию и расследованию преступлений: учебник / А. Л.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– М.: Юстиция, 2024. – 363 с. – ISBN 978-5-4365-4737-4. </w:t>
      </w:r>
      <w:r w:rsidR="00BB20F1">
        <w:rPr>
          <w:rFonts w:ascii="Times New Roman" w:hAnsi="Times New Roman" w:cs="Times New Roman"/>
          <w:sz w:val="28"/>
          <w:szCs w:val="28"/>
        </w:rPr>
        <w:t xml:space="preserve">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</w:t>
      </w:r>
      <w:r w:rsidR="00BB20F1">
        <w:rPr>
          <w:rFonts w:ascii="Times New Roman" w:hAnsi="Times New Roman" w:cs="Times New Roman"/>
          <w:sz w:val="28"/>
          <w:szCs w:val="28"/>
        </w:rPr>
        <w:t>е</w:t>
      </w:r>
      <w:r w:rsidR="00BB20F1" w:rsidRPr="00BB20F1">
        <w:rPr>
          <w:rFonts w:ascii="Times New Roman" w:hAnsi="Times New Roman" w:cs="Times New Roman"/>
          <w:sz w:val="28"/>
          <w:szCs w:val="28"/>
        </w:rPr>
        <w:t>кст: электронный // Лань: электронно-библиотечная система.</w:t>
      </w:r>
      <w:r w:rsidR="00BB20F1">
        <w:rPr>
          <w:rFonts w:ascii="Times New Roman" w:hAnsi="Times New Roman" w:cs="Times New Roman"/>
          <w:sz w:val="28"/>
          <w:szCs w:val="28"/>
        </w:rPr>
        <w:t xml:space="preserve"> </w:t>
      </w:r>
      <w:r w:rsidR="009A434C" w:rsidRPr="001E4723">
        <w:rPr>
          <w:rFonts w:ascii="Times New Roman" w:hAnsi="Times New Roman" w:cs="Times New Roman"/>
          <w:sz w:val="28"/>
          <w:szCs w:val="28"/>
        </w:rPr>
        <w:t>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/936849.</w:t>
      </w:r>
    </w:p>
    <w:p w:rsidR="006868DE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868DE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8</w:t>
      </w:r>
      <w:r w:rsidR="006868DE" w:rsidRPr="001E4723">
        <w:rPr>
          <w:rFonts w:ascii="Times New Roman" w:hAnsi="Times New Roman" w:cs="Times New Roman"/>
          <w:sz w:val="28"/>
          <w:szCs w:val="28"/>
        </w:rPr>
        <w:t xml:space="preserve">. Мягков, А.В. Взаимодействие участкового уполномоченного полиции с иными службами и подразделениями органов внутренних дел, правоохранительными органами / Мягков А.В. – М.: Норма: ИНФРА-М, 2023. – 416 с. – ISBN 978–5–00156–102–6.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6868DE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6868DE" w:rsidRPr="001E4723">
        <w:rPr>
          <w:rFonts w:ascii="Times New Roman" w:hAnsi="Times New Roman" w:cs="Times New Roman"/>
          <w:sz w:val="28"/>
          <w:szCs w:val="28"/>
        </w:rPr>
        <w:t>/1178190.</w:t>
      </w:r>
    </w:p>
    <w:p w:rsidR="00E55C19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19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, Г. Б. Правоохранительные органы: учебное пособие / Г.Б. Романовский, О.В. Романовская. – 3-е изд. – М.: РИОР: ИНФРА-М, 2024. – 298 с. – DOI: https://doi.org/10.12737/21936. – ISBN 978-5-369-01632-9.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 xml:space="preserve">Текст: </w:t>
      </w:r>
      <w:r w:rsidR="00BB20F1" w:rsidRPr="00BB20F1">
        <w:rPr>
          <w:rFonts w:ascii="Times New Roman" w:hAnsi="Times New Roman" w:cs="Times New Roman"/>
          <w:sz w:val="28"/>
          <w:szCs w:val="28"/>
        </w:rPr>
        <w:lastRenderedPageBreak/>
        <w:t>электронный // Лань: электронно-библиотечная система.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 – URL: </w:t>
      </w:r>
      <w:hyperlink r:id="rId11" w:history="1">
        <w:r w:rsidR="00E55C19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</w:t>
        </w:r>
        <w:r w:rsidR="00E257D0" w:rsidRPr="00E257D0">
          <w:t xml:space="preserve"> </w:t>
        </w:r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e.lanbook.com/</w:t>
        </w:r>
        <w:proofErr w:type="spellStart"/>
        <w:r w:rsidR="00E257D0" w:rsidRPr="00E25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book</w:t>
        </w:r>
        <w:proofErr w:type="spellEnd"/>
        <w:r w:rsidR="00E55C19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/1917600</w:t>
        </w:r>
      </w:hyperlink>
      <w:r w:rsidR="00E55C1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442B7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20</w:t>
      </w:r>
      <w:r w:rsidR="006868DE" w:rsidRPr="001E4723">
        <w:rPr>
          <w:rFonts w:ascii="Times New Roman" w:hAnsi="Times New Roman" w:cs="Times New Roman"/>
          <w:sz w:val="28"/>
          <w:szCs w:val="28"/>
        </w:rPr>
        <w:t xml:space="preserve">. Фролов, С.В. Деятельность участковых уполномоченных полиции и административная юрисдикция / С.В. Фролов, В.В. Васильев. – М.: Юстиция, 2023. – 231 с. – ISBN 978-5-4365-6234-6.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6868DE" w:rsidRPr="001E4723">
        <w:rPr>
          <w:rFonts w:ascii="Times New Roman" w:hAnsi="Times New Roman" w:cs="Times New Roman"/>
          <w:sz w:val="28"/>
          <w:szCs w:val="28"/>
        </w:rPr>
        <w:t>– URL:https://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6868DE" w:rsidRPr="001E4723">
        <w:rPr>
          <w:rFonts w:ascii="Times New Roman" w:hAnsi="Times New Roman" w:cs="Times New Roman"/>
          <w:sz w:val="28"/>
          <w:szCs w:val="28"/>
        </w:rPr>
        <w:t>/938948.</w:t>
      </w:r>
    </w:p>
    <w:p w:rsidR="00FD1718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21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Тарасенко А. А. Подготовка сотрудников ОВД к обеспечению личной безопасности: учебное пособие / А.А. Тарасенко, П.Н. </w:t>
      </w:r>
      <w:proofErr w:type="spellStart"/>
      <w:r w:rsidR="00FD1718" w:rsidRPr="001E4723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="00FD1718" w:rsidRPr="001E4723">
        <w:rPr>
          <w:rFonts w:ascii="Times New Roman" w:hAnsi="Times New Roman" w:cs="Times New Roman"/>
          <w:sz w:val="28"/>
          <w:szCs w:val="28"/>
        </w:rPr>
        <w:t>Михайликов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– М.: ИНФРА-М, 2024. – 185 с. – ISBN 978-5-16-017444-0.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>/1853811.</w:t>
      </w:r>
    </w:p>
    <w:p w:rsidR="00FD1718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22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Чернявский, А. Г. Правоохранительные органы: учебное пособие / А.Г. Чернявский, С.В. Воронцова, А.Т. Зотов. – М.: ИНФРА-М, 2024. – 287 </w:t>
      </w:r>
      <w:proofErr w:type="gramStart"/>
      <w:r w:rsidR="00FD1718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10.12737/1865662. – ISBN 978-5-16-017658-1. – </w:t>
      </w:r>
      <w:r w:rsidR="00BB20F1" w:rsidRPr="00BB20F1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E257D0" w:rsidRPr="00E257D0">
        <w:t xml:space="preserve"> </w:t>
      </w:r>
      <w:r w:rsidR="00E257D0" w:rsidRPr="00E257D0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E257D0" w:rsidRPr="00E257D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>/1865662.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4.3. Общие требования к организации производственной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практики (преддипломной)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Время и сроки проведения практики устанавливаются в соответствии с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графиком учебного процесса, учебным планом по специальности, с учетом освоения обучающимися профессиональных модулей в соответствии с ОПОП СПО с учетом договоров с организациями.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До начала практики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осуществляется следующая работа: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заключается договор о практике с предприятием, организацией, учреждением </w:t>
      </w:r>
    </w:p>
    <w:p w:rsidR="00DE386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если практика проводится вне образовательной организации, в котором оговариваются сроки и условия проведения практики, обязательства сторон по организации, проведению практики</w:t>
      </w:r>
      <w:r w:rsidR="00DE3869" w:rsidRPr="001E4723">
        <w:rPr>
          <w:rFonts w:ascii="Times New Roman" w:hAnsi="Times New Roman" w:cs="Times New Roman"/>
          <w:sz w:val="28"/>
          <w:szCs w:val="28"/>
        </w:rPr>
        <w:t xml:space="preserve"> и другие условия;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согласовывают с организациями программу, содержание 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планируемые результаты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проводится организационно-методическое собрание, на котором раскрываются цели, задачи практики, студенты знакомятся с Положением о практике, с содержанием рабочей программы. Руководителем практики выдается бланк производственной характеристики, студентов знакомят с требованиями по оформлению и содержанию отчета. Проводятся инструктажи по охране труда, безопасности жизнедеятельности и пожарной безопасности в соответствии с правилами и нормами, которые регистрируются в журнале производственного обучения;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издается приказ, в котором указываются сроки и места прохождения практики, Ф.И.О. студентов, допущенных и не допущенных (с указанием </w:t>
      </w:r>
      <w:r w:rsidR="00284BC9" w:rsidRPr="001E4723">
        <w:rPr>
          <w:rFonts w:ascii="Times New Roman" w:hAnsi="Times New Roman" w:cs="Times New Roman"/>
          <w:sz w:val="28"/>
          <w:szCs w:val="28"/>
        </w:rPr>
        <w:lastRenderedPageBreak/>
        <w:t xml:space="preserve">причины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) к прохождению практики и назначается руководитель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организуют совместно с предприятием</w:t>
      </w:r>
      <w:r w:rsidRPr="001E4723">
        <w:rPr>
          <w:rFonts w:ascii="Times New Roman" w:hAnsi="Times New Roman" w:cs="Times New Roman"/>
          <w:sz w:val="28"/>
          <w:szCs w:val="28"/>
        </w:rPr>
        <w:t>,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организацией, учреждением, принимающим студентов на практику процедуру оценки общих и профессиональных компетенций студента, освоенных им в ходе прохождения практики;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разрабатывают и согласовывают с организациями формы отчетности и оценочный материал прохождения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Для оформления на практику студент обязан иметь следующие документы: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Паспорт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Студенческий билет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Дневник практики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Бланк производственной характеристики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Аттестационный лист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Студенты при прохождении практики в организации обязаны: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изучить приказы, инструкции, другие локальные акты предприятия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(организации), регламентирующие его деятельность, в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. функциональные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обязанности должностных лиц;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соблюдать действующие в организации правила внутреннего трудового распорядка;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строго соблюдать нормы охраны труда и техники безопасности, действующие на предприятии (организации);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полностью выполнять задания, предусмотренные рабочей программой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Руководство практикой на предприятии осуществляется, в соответствии с заключенным договором.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Предприятие, организация, учреждение, принимающие студентов на практику, в соответствии с договором согласовывают программу практики, планируемые результаты практики, задание на практику; обеспечивают практикантов рабочими местами, назначают руководителей практики от организации, определяют наставников; безопасные условия прохождения практики студентами, отвечающие санитарным правилам и требованиям охраны труда; участвуют в организации и оценке результатов освоения общих и профессиональных компетенций, полученных в период прохождения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практики;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согласовании форм отчетности и оценочного материала прохождения практики.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определяется трудовым законодательством РФ:</w:t>
      </w:r>
    </w:p>
    <w:p w:rsidR="002275FB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составляет 36 академических часов в неделю независимо от возраста студентов;</w:t>
      </w:r>
    </w:p>
    <w:p w:rsidR="00284BC9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и составляет для студентов: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до 16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24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16 до 18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36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18 лет и старше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40 часов в неделю;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студентов, являющихся инвалидами I или II группы продолжительность производительного труда на предприятии составляет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35 часов в</w:t>
      </w:r>
      <w:r w:rsidRPr="001E4723">
        <w:rPr>
          <w:rFonts w:ascii="Times New Roman" w:hAnsi="Times New Roman" w:cs="Times New Roman"/>
          <w:sz w:val="28"/>
          <w:szCs w:val="28"/>
        </w:rPr>
        <w:t xml:space="preserve"> неделю;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продолжительность рабочего времени студентов в возрасте до 18 лет, работающих в течение учебного года в свободное от учебы время, не может превышать половины норм, установленных выше.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Не допускается привлечение студентов во время практик к работе с вредными и (или) опасными условиями труда, в ночное время, в выходные и нерабочие праздничные дни.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4.4. Кадровое 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обеспечение производственной практики (преддипломной)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 проводится преподавателями дисциплин профессионального цикла, имеющими высшее образование, соответствующее профилю преподаваемой дисциплины (модуля). Организацию и руководство производственной практикой осуществляют руководители практики от образовательного учреждения и от организации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CD103B" w:rsidP="00CD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</w:t>
      </w:r>
      <w:r w:rsidR="00652F90" w:rsidRPr="001E4723">
        <w:rPr>
          <w:rFonts w:ascii="Times New Roman" w:hAnsi="Times New Roman" w:cs="Times New Roman"/>
          <w:b/>
          <w:sz w:val="28"/>
          <w:szCs w:val="28"/>
        </w:rPr>
        <w:t>. ТРЕБОВАНИЯ К ОФОРМЛЕНИЮ ОТЧЕТА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Завершающий этап преддипломной практики – составление отчета, в котором приводится обзор вашей деятельности за период практики.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Все необходимые материалы по практике комплектуются студентом в папку-скоросшиватель.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отчете о прохождении практики должны быть отражены следующие сведения: место и время прохождения практики; описание выполненного индивидуального задания; а также изучение отдельных вопросов, рекомендуемых руководителем практики. В отчете необходимо указать, как проходила практика, принесла ли она пользу, насколько помогли теоретические знания.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приложения. 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В отчет по производственной практике входит титульный лист, текст отчета (до 25 страниц) и образцы документов, обозначенных руководителем практики во время прохождения практики.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титульный лист;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аннотация;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содержание;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введение;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основная часть (2 раздела);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заключение;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список использованных источников;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приложения.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Аннотация  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представляет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– наименования разделов и подразделов отчета с указанием номера страницы, с которой начинается раздел (подраздел).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Введение: во введении обучающийся раскрывает актуальность, описывает цель, задачи практики, указывает объект исследования, предмет исследования, научные методы, используемые при написании отчета.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Рекомендуемый объем – 1-2 страницы.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Основная часть содержит материал, необходимый для достижения цели работы и решения поставленных задач. 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основной части отчета практике обучающийся должен отразить проработанные вопросы задания на практику. </w:t>
      </w:r>
      <w:r w:rsidRPr="001E47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Индивидуальное задание на практику составляется студентом в соответствии с предоставленным кафедрой унифицированным заданием!!!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особенностей органа (организации, учреждения) – места прохождения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заключении обучающиеся делают вывод по итогам прохождения производственной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Список использованных источников содержит не менее 15 авторов.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Дневник практики заверяется подписью руководителя организации.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723"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месту прохождения практики должны быть подписаны следующие документы: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титульный лист отчета по практике (+печать);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характеристика студента по месту прохождения практики;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аттестационный лист;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задание на практику;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дневник по практике;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  <w:t xml:space="preserve">- личная карточка инструктажа.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Печать ставится на титульном листе отчета.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t>Требования к оформлению отчета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использовании литературы ссылка на ЭБС </w:t>
      </w:r>
      <w:proofErr w:type="spellStart"/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Znanium</w:t>
      </w:r>
      <w:proofErr w:type="spellEnd"/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Book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обязательна.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на все использованные источники в тексте работы следует приводить в квадратных скобках [1] или [5,4].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652F90" w:rsidRPr="001E4723" w:rsidRDefault="00652F90" w:rsidP="001E4723">
      <w:pPr>
        <w:widowControl w:val="0"/>
        <w:tabs>
          <w:tab w:val="left" w:pos="10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2. Федеральный закон от 07.02.2011 № 3-ФЗ (ред. от 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Б. Методика расследования преступлений: учебное пособие / Г. Б.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Т. Б. Рамазанов. – М.: ДГУ, 2024. – 204 с. – ISBN 978-5-9913-0163-3. – Текст: электронный // Лань: электронно-библиотечная система. – URL: https://e.lanbook.com/book/158356.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Норма: ИНФРА-М, 2024. – 368 с. – ISBN 978-5-91768-077-4. – </w:t>
      </w:r>
      <w:r w:rsidR="00E257D0" w:rsidRPr="00E257D0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электронно-библиотечная система. – URL: https://e.lanbook.com/book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/1817665.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6.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А.Б. Смушкин. – М.: Юстиция, 2025. – 254 с. – ISBN 978-5-4365-8985-5. – </w:t>
      </w:r>
      <w:r w:rsidR="00E257D0" w:rsidRPr="00E257D0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</w:t>
      </w:r>
      <w:r w:rsidR="00E257D0" w:rsidRPr="00E257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библиотечная система. – URL: https://e.lanbook.com/book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/944166.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7.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ИНФРА-М, 2024. – 337 с. – DOI 10.12737/1932274. – ISBN 978-5-16-018228-5. – </w:t>
      </w:r>
      <w:r w:rsidR="00E257D0" w:rsidRPr="00E257D0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электронно-библиотечная система. – URL: https://e.lanbook.com/book</w:t>
      </w:r>
      <w:bookmarkStart w:id="0" w:name="_GoBack"/>
      <w:bookmarkEnd w:id="0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/2135414.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  <w:proofErr w:type="gram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 выполненные задания.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 страницы на отчете, дневнике, задании, аттестационном листе, характеристике, инструктаже по технике безопасности не проставляются. На содержании, аннотации страницы не проставляется.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отчета складываются в следующем порядке: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отчет;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аннотация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содержание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введение;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заключение (нумерация страницы);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список использованных источников (нумерация страницы)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дневник;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задание;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аттестационный лист;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характеристика;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личная карточка инструктажа.</w:t>
      </w:r>
    </w:p>
    <w:p w:rsidR="00652F90" w:rsidRPr="001E4723" w:rsidRDefault="00652F90" w:rsidP="001E4723">
      <w:pPr>
        <w:widowControl w:val="0"/>
        <w:tabs>
          <w:tab w:val="left" w:pos="207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технические рекомендации: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текста отчета (далее работа) следует придерживаться следующих рекомендаций: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 страницы текста – А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ориентация страницы – книжная;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кегль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шрифта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текста – черный;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абзацный отступ – 1,25 см;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межстрочный интервал – полуторный;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выравнивание текста по ширине.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тексте работы выделение полужирного начертания, курсива и подчеркивания не допускается.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(.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распечатывается на белой бумаге указанного формата.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</w:t>
      </w: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>Если заголовок состоит из двух предложений, их разделяют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 w:rsidRPr="001E47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Содержание, Введение, Заключение, Список использованных источников располагают посередине строки.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Анализ состояния с разработкой и внедрением новых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4A78C" wp14:editId="15AC80AD">
                <wp:simplePos x="0" y="0"/>
                <wp:positionH relativeFrom="column">
                  <wp:posOffset>875886</wp:posOffset>
                </wp:positionH>
                <wp:positionV relativeFrom="paragraph">
                  <wp:posOffset>42987</wp:posOffset>
                </wp:positionV>
                <wp:extent cx="219075" cy="588396"/>
                <wp:effectExtent l="0" t="0" r="28575" b="2159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88396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68.95pt;margin-top:3.4pt;width:17.25pt;height: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" adj="670" strokecolor="windowText"/>
            </w:pict>
          </mc:Fallback>
        </mc:AlternateContent>
      </w:r>
      <w:r w:rsidRPr="001E4723">
        <w:rPr>
          <w:rFonts w:ascii="Times New Roman" w:hAnsi="Times New Roman" w:cs="Times New Roman"/>
          <w:spacing w:val="20"/>
          <w:sz w:val="28"/>
          <w:szCs w:val="28"/>
        </w:rPr>
        <w:t>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 xml:space="preserve">1.2.      </w:t>
      </w:r>
      <w:r w:rsidRPr="001E4723">
        <w:rPr>
          <w:rFonts w:ascii="Times New Roman" w:hAnsi="Times New Roman" w:cs="Times New Roman"/>
          <w:sz w:val="28"/>
          <w:szCs w:val="28"/>
        </w:rPr>
        <w:t>Нумерация пунктов первого раздела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>1.3.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Системы проектирования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12605" wp14:editId="13AC5800">
                <wp:simplePos x="0" y="0"/>
                <wp:positionH relativeFrom="column">
                  <wp:posOffset>796373</wp:posOffset>
                </wp:positionH>
                <wp:positionV relativeFrom="paragraph">
                  <wp:posOffset>-3948</wp:posOffset>
                </wp:positionV>
                <wp:extent cx="219075" cy="508883"/>
                <wp:effectExtent l="0" t="0" r="47625" b="24765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888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7" o:spid="_x0000_s1026" type="#_x0000_t88" style="position:absolute;margin-left:62.7pt;margin-top:-.3pt;width:17.25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" adj="775" strokecolor="windowText" strokeweight=".5pt">
                <v:stroke joinstyle="miter"/>
              </v:shape>
            </w:pict>
          </mc:Fallback>
        </mc:AlternateConten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1E4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       Нумерация пунктов второго раздела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keepNext/>
        <w:keepLines/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Оформление иллюстраций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иллюстрациям относятся: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чертежи;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графики;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схемы;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компьютерные распечатки;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могут быть в компьютерном исполнении, в черно-белом или цветном виде.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1E472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55B8A4BB" wp14:editId="279484A2">
            <wp:extent cx="3876675" cy="1597171"/>
            <wp:effectExtent l="0" t="0" r="0" b="317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10 пт.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оформления таблицы: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22"/>
        <w:gridCol w:w="1596"/>
        <w:gridCol w:w="1380"/>
        <w:gridCol w:w="2021"/>
      </w:tblGrid>
      <w:tr w:rsidR="00652F90" w:rsidRPr="001E4723" w:rsidTr="00BF7810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оформляют как продолжение работы на последующих ее листах.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тексте документа на все приложения </w:t>
      </w:r>
      <w:r w:rsidRPr="001E47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должны быть даны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обозначают арабскими цифрами, начиная с 1: Приложение 1, Приложение 2.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Приложения имеют общую (сквозную) с остальной частью документа нумерацию страниц.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Таблицы и рисунки в каждом приложении нумеруются отдельно: 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1: Рисунок 1, Рисунок 2, или Таблица 1, Таблица 2.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2: Рисунок 1, Рисунок 2, или Таблица 1, Таблица 2.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/>
        </w:rPr>
        <w:t xml:space="preserve"> </w:t>
      </w:r>
      <w:r w:rsidRPr="001E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использованных источников должен  быть не старше 5 лет.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 время прохождения производственной (по профилю специальности)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CD103B" w:rsidRPr="00CD103B">
        <w:rPr>
          <w:rFonts w:ascii="Times New Roman" w:hAnsi="Times New Roman" w:cs="Times New Roman"/>
          <w:b/>
          <w:sz w:val="28"/>
          <w:szCs w:val="28"/>
        </w:rPr>
        <w:t>6</w:t>
      </w:r>
      <w:r w:rsidRPr="00CD103B">
        <w:rPr>
          <w:rFonts w:ascii="Times New Roman" w:hAnsi="Times New Roman" w:cs="Times New Roman"/>
          <w:b/>
          <w:sz w:val="28"/>
          <w:szCs w:val="28"/>
        </w:rPr>
        <w:t>.</w:t>
      </w:r>
      <w:r w:rsidRPr="001E4723">
        <w:rPr>
          <w:rFonts w:ascii="Times New Roman" w:hAnsi="Times New Roman" w:cs="Times New Roman"/>
          <w:b/>
          <w:sz w:val="28"/>
          <w:szCs w:val="28"/>
        </w:rPr>
        <w:t xml:space="preserve"> КОНТРОЛЬ И ОЦЕНКА РЕЗУЛЬТАТОВ ОСВОЕНИЯ ПРОИЗВОДСТВЕННОЙ ПРАКТИКИ (ПРЕДДИПЛОМНОЙ)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59" w:type="dxa"/>
        <w:tblLook w:val="04A0" w:firstRow="1" w:lastRow="0" w:firstColumn="1" w:lastColumn="0" w:noHBand="0" w:noVBand="1"/>
      </w:tblPr>
      <w:tblGrid>
        <w:gridCol w:w="2891"/>
        <w:gridCol w:w="1953"/>
        <w:gridCol w:w="2607"/>
        <w:gridCol w:w="2308"/>
      </w:tblGrid>
      <w:tr w:rsidR="003B447B" w:rsidRPr="001E4723" w:rsidTr="004266E3">
        <w:tc>
          <w:tcPr>
            <w:tcW w:w="3023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</w:tc>
        <w:tc>
          <w:tcPr>
            <w:tcW w:w="1975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607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Знания, умения и приобретаемый практический опыт</w:t>
            </w:r>
          </w:p>
        </w:tc>
        <w:tc>
          <w:tcPr>
            <w:tcW w:w="2154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B447B" w:rsidRPr="001E4723" w:rsidTr="004266E3">
        <w:tc>
          <w:tcPr>
            <w:tcW w:w="3023" w:type="dxa"/>
          </w:tcPr>
          <w:p w:rsidR="003602D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и документационного обеспечения вверенного ему подразделения при соблюдении режима секретности с учетом профиля деятельности правоохранительного органа; </w:t>
            </w:r>
          </w:p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теоретических знаний, полученных при изучении базовых дисциплин; развитие и накопление специальных навыков, изучение и участие в разработке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 методических и нормативных документов для решения отдельных задачах по месту прохождения практики; 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 или в отдельных ее разделах;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по результатам прохождения практики в правоохранительных органах.</w:t>
            </w:r>
          </w:p>
        </w:tc>
        <w:tc>
          <w:tcPr>
            <w:tcW w:w="1975" w:type="dxa"/>
          </w:tcPr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266E3" w:rsidRPr="001E47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01 – 09</w:t>
            </w:r>
          </w:p>
          <w:p w:rsidR="003602D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1.1 – 1.6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2.1 – 2.3</w:t>
            </w:r>
          </w:p>
        </w:tc>
        <w:tc>
          <w:tcPr>
            <w:tcW w:w="2607" w:type="dxa"/>
          </w:tcPr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методы управленческой деятельности;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основные положения научной организации труда;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и принятия управленческих решений, организации их исполнения; 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разрабатывать планирующую, отчетную и другую управленческую документацию;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принимать оптимальные управленческие решения;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организовывать работу подчиненных (ставить задачи, организовывать взаимодействия, обеспечивать и управлять);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и учет результатов деятельности исполнителей; </w:t>
            </w: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практический опыт:</w:t>
            </w:r>
          </w:p>
          <w:p w:rsidR="003B447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работы подчиненных и документационного обеспечения управленческой деятельности, соблюдения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 секретности;</w:t>
            </w:r>
          </w:p>
        </w:tc>
        <w:tc>
          <w:tcPr>
            <w:tcW w:w="2154" w:type="dxa"/>
          </w:tcPr>
          <w:p w:rsidR="003B447B" w:rsidRPr="001E4723" w:rsidRDefault="00730B8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</w:tbl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Аттестация по итогам производственной практики (преддипломной) проводится с учетом (или на основании) результатов, подтверждаемых документами соответствующих организаций.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окончании практики студенты проходят аттестацию в форме дифференцированного зачета конференции с участием руководителей практики от организации. Зачет по практике приравнивается к зачетам по теоретическому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и учитываются при итоговой аттестации.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К зачету необходимо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дневник практики,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производственную характеристику,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отчет по практике (в бумажном и электронном виде),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аттестационный лист и подготовить устное заключение о результатах прохождения практики.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результатам защиты отчета по производственной практике выставляется оценка.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всю программу производственной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 основном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не выполнил программу производственной практики и на защите индивидуального задания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 xml:space="preserve">Обучающиеся, не выполнившие программу производственной практики без уважительной причины,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Итоги производственной практики обсуждаются при участии заведующего кафедрой.</w:t>
      </w: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4C6C" w:rsidSect="00B36ED7">
      <w:pgSz w:w="11906" w:h="16838"/>
      <w:pgMar w:top="992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69" w:rsidRDefault="00DE3869" w:rsidP="006A3D66">
      <w:pPr>
        <w:spacing w:after="0" w:line="240" w:lineRule="auto"/>
      </w:pPr>
      <w:r>
        <w:separator/>
      </w:r>
    </w:p>
  </w:endnote>
  <w:end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69" w:rsidRDefault="00DE3869" w:rsidP="006A3D66">
      <w:pPr>
        <w:spacing w:after="0" w:line="240" w:lineRule="auto"/>
      </w:pPr>
      <w:r>
        <w:separator/>
      </w:r>
    </w:p>
  </w:footnote>
  <w:foot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706D7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</w:abstractNum>
  <w:abstractNum w:abstractNumId="1">
    <w:nsid w:val="09553F59"/>
    <w:multiLevelType w:val="multilevel"/>
    <w:tmpl w:val="106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99B"/>
    <w:multiLevelType w:val="hybridMultilevel"/>
    <w:tmpl w:val="4F84D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B6EAC"/>
    <w:multiLevelType w:val="hybridMultilevel"/>
    <w:tmpl w:val="FA228174"/>
    <w:lvl w:ilvl="0" w:tplc="7756868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AF3202"/>
    <w:multiLevelType w:val="hybridMultilevel"/>
    <w:tmpl w:val="9E0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520A"/>
    <w:multiLevelType w:val="hybridMultilevel"/>
    <w:tmpl w:val="50D8C57E"/>
    <w:lvl w:ilvl="0" w:tplc="D812B6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D4534"/>
    <w:multiLevelType w:val="hybridMultilevel"/>
    <w:tmpl w:val="929E5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E50B0"/>
    <w:multiLevelType w:val="hybridMultilevel"/>
    <w:tmpl w:val="50A2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066D"/>
    <w:multiLevelType w:val="hybridMultilevel"/>
    <w:tmpl w:val="30EE9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302C5"/>
    <w:multiLevelType w:val="hybridMultilevel"/>
    <w:tmpl w:val="34E6CECA"/>
    <w:lvl w:ilvl="0" w:tplc="CADE3E7A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63E95"/>
    <w:multiLevelType w:val="hybridMultilevel"/>
    <w:tmpl w:val="485A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3F59"/>
    <w:multiLevelType w:val="multilevel"/>
    <w:tmpl w:val="0E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85F7A"/>
    <w:multiLevelType w:val="multilevel"/>
    <w:tmpl w:val="20A2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11DAF"/>
    <w:multiLevelType w:val="hybridMultilevel"/>
    <w:tmpl w:val="78F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47DC2"/>
    <w:multiLevelType w:val="hybridMultilevel"/>
    <w:tmpl w:val="73B8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99A"/>
    <w:multiLevelType w:val="hybridMultilevel"/>
    <w:tmpl w:val="D550D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8D63D9"/>
    <w:multiLevelType w:val="hybridMultilevel"/>
    <w:tmpl w:val="E048B948"/>
    <w:lvl w:ilvl="0" w:tplc="5C6C1E4E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>
      <w:start w:val="1"/>
      <w:numFmt w:val="lowerRoman"/>
      <w:lvlText w:val="%3."/>
      <w:lvlJc w:val="right"/>
      <w:pPr>
        <w:ind w:left="2417" w:hanging="180"/>
      </w:pPr>
    </w:lvl>
    <w:lvl w:ilvl="3" w:tplc="0419000F">
      <w:start w:val="1"/>
      <w:numFmt w:val="decimal"/>
      <w:lvlText w:val="%4."/>
      <w:lvlJc w:val="left"/>
      <w:pPr>
        <w:ind w:left="3137" w:hanging="360"/>
      </w:pPr>
    </w:lvl>
    <w:lvl w:ilvl="4" w:tplc="04190019">
      <w:start w:val="1"/>
      <w:numFmt w:val="lowerLetter"/>
      <w:lvlText w:val="%5."/>
      <w:lvlJc w:val="left"/>
      <w:pPr>
        <w:ind w:left="3857" w:hanging="360"/>
      </w:pPr>
    </w:lvl>
    <w:lvl w:ilvl="5" w:tplc="0419001B">
      <w:start w:val="1"/>
      <w:numFmt w:val="lowerRoman"/>
      <w:lvlText w:val="%6."/>
      <w:lvlJc w:val="right"/>
      <w:pPr>
        <w:ind w:left="4577" w:hanging="180"/>
      </w:pPr>
    </w:lvl>
    <w:lvl w:ilvl="6" w:tplc="0419000F">
      <w:start w:val="1"/>
      <w:numFmt w:val="decimal"/>
      <w:lvlText w:val="%7."/>
      <w:lvlJc w:val="left"/>
      <w:pPr>
        <w:ind w:left="5297" w:hanging="360"/>
      </w:pPr>
    </w:lvl>
    <w:lvl w:ilvl="7" w:tplc="04190019">
      <w:start w:val="1"/>
      <w:numFmt w:val="lowerLetter"/>
      <w:lvlText w:val="%8."/>
      <w:lvlJc w:val="left"/>
      <w:pPr>
        <w:ind w:left="6017" w:hanging="360"/>
      </w:pPr>
    </w:lvl>
    <w:lvl w:ilvl="8" w:tplc="0419001B">
      <w:start w:val="1"/>
      <w:numFmt w:val="lowerRoman"/>
      <w:lvlText w:val="%9."/>
      <w:lvlJc w:val="right"/>
      <w:pPr>
        <w:ind w:left="6737" w:hanging="180"/>
      </w:pPr>
    </w:lvl>
  </w:abstractNum>
  <w:abstractNum w:abstractNumId="17">
    <w:nsid w:val="4DA16E6A"/>
    <w:multiLevelType w:val="hybridMultilevel"/>
    <w:tmpl w:val="23CCC4C6"/>
    <w:lvl w:ilvl="0" w:tplc="1A409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FA060C6"/>
    <w:multiLevelType w:val="hybridMultilevel"/>
    <w:tmpl w:val="CF3E128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462F8"/>
    <w:multiLevelType w:val="hybridMultilevel"/>
    <w:tmpl w:val="5672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66E7"/>
    <w:multiLevelType w:val="hybridMultilevel"/>
    <w:tmpl w:val="B82046EC"/>
    <w:lvl w:ilvl="0" w:tplc="EA242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EB7D73"/>
    <w:multiLevelType w:val="hybridMultilevel"/>
    <w:tmpl w:val="EB3046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9E6C21"/>
    <w:multiLevelType w:val="hybridMultilevel"/>
    <w:tmpl w:val="766A59E8"/>
    <w:lvl w:ilvl="0" w:tplc="B8BED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4A4332D"/>
    <w:multiLevelType w:val="hybridMultilevel"/>
    <w:tmpl w:val="0D4C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6B8"/>
    <w:multiLevelType w:val="multilevel"/>
    <w:tmpl w:val="37B2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A00A3"/>
    <w:multiLevelType w:val="multilevel"/>
    <w:tmpl w:val="33C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11"/>
  </w:num>
  <w:num w:numId="20">
    <w:abstractNumId w:val="24"/>
  </w:num>
  <w:num w:numId="21">
    <w:abstractNumId w:val="20"/>
  </w:num>
  <w:num w:numId="22">
    <w:abstractNumId w:val="2"/>
  </w:num>
  <w:num w:numId="23">
    <w:abstractNumId w:val="23"/>
  </w:num>
  <w:num w:numId="24">
    <w:abstractNumId w:val="10"/>
  </w:num>
  <w:num w:numId="25">
    <w:abstractNumId w:val="13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164EC"/>
    <w:rsid w:val="000204C6"/>
    <w:rsid w:val="00035065"/>
    <w:rsid w:val="00037741"/>
    <w:rsid w:val="000379D2"/>
    <w:rsid w:val="00037A6C"/>
    <w:rsid w:val="00050021"/>
    <w:rsid w:val="000562E6"/>
    <w:rsid w:val="00057A55"/>
    <w:rsid w:val="0006644E"/>
    <w:rsid w:val="000676D5"/>
    <w:rsid w:val="000706B5"/>
    <w:rsid w:val="00074963"/>
    <w:rsid w:val="00075CE0"/>
    <w:rsid w:val="00093C2D"/>
    <w:rsid w:val="000C098E"/>
    <w:rsid w:val="000D0AE9"/>
    <w:rsid w:val="000D604E"/>
    <w:rsid w:val="000E3B76"/>
    <w:rsid w:val="000E5854"/>
    <w:rsid w:val="000F540D"/>
    <w:rsid w:val="0010143A"/>
    <w:rsid w:val="00112BDF"/>
    <w:rsid w:val="001214EC"/>
    <w:rsid w:val="001278D4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546D"/>
    <w:rsid w:val="0018070C"/>
    <w:rsid w:val="001A7FA8"/>
    <w:rsid w:val="001B1056"/>
    <w:rsid w:val="001B3980"/>
    <w:rsid w:val="001B4EB1"/>
    <w:rsid w:val="001B56CD"/>
    <w:rsid w:val="001C03D1"/>
    <w:rsid w:val="001C0408"/>
    <w:rsid w:val="001C1485"/>
    <w:rsid w:val="001C2778"/>
    <w:rsid w:val="001D2ADC"/>
    <w:rsid w:val="001E4723"/>
    <w:rsid w:val="001F0F5A"/>
    <w:rsid w:val="00215B42"/>
    <w:rsid w:val="0021761B"/>
    <w:rsid w:val="002275FB"/>
    <w:rsid w:val="00232CE0"/>
    <w:rsid w:val="00232FAD"/>
    <w:rsid w:val="002348F1"/>
    <w:rsid w:val="00244DAC"/>
    <w:rsid w:val="00247E03"/>
    <w:rsid w:val="0027123D"/>
    <w:rsid w:val="00273F75"/>
    <w:rsid w:val="00277049"/>
    <w:rsid w:val="00281410"/>
    <w:rsid w:val="00284BC9"/>
    <w:rsid w:val="00285ECA"/>
    <w:rsid w:val="002C4B5B"/>
    <w:rsid w:val="002F681E"/>
    <w:rsid w:val="003363C0"/>
    <w:rsid w:val="00347E8F"/>
    <w:rsid w:val="00352B2D"/>
    <w:rsid w:val="003602DB"/>
    <w:rsid w:val="003756B0"/>
    <w:rsid w:val="00377546"/>
    <w:rsid w:val="003852C1"/>
    <w:rsid w:val="00393F91"/>
    <w:rsid w:val="003A0AC0"/>
    <w:rsid w:val="003A1834"/>
    <w:rsid w:val="003B447B"/>
    <w:rsid w:val="003D553E"/>
    <w:rsid w:val="003E61EC"/>
    <w:rsid w:val="003F0483"/>
    <w:rsid w:val="003F5D8F"/>
    <w:rsid w:val="0040084F"/>
    <w:rsid w:val="00406CBA"/>
    <w:rsid w:val="00406EAC"/>
    <w:rsid w:val="00412C0C"/>
    <w:rsid w:val="004175F9"/>
    <w:rsid w:val="004266E3"/>
    <w:rsid w:val="00432238"/>
    <w:rsid w:val="0043227B"/>
    <w:rsid w:val="00432A01"/>
    <w:rsid w:val="00460CAB"/>
    <w:rsid w:val="00462EA1"/>
    <w:rsid w:val="00465231"/>
    <w:rsid w:val="00466A0A"/>
    <w:rsid w:val="00477612"/>
    <w:rsid w:val="004920AE"/>
    <w:rsid w:val="004A38C0"/>
    <w:rsid w:val="004C7CF1"/>
    <w:rsid w:val="004E7C39"/>
    <w:rsid w:val="004F39AA"/>
    <w:rsid w:val="004F4A4D"/>
    <w:rsid w:val="00500FB1"/>
    <w:rsid w:val="0050236F"/>
    <w:rsid w:val="00540A10"/>
    <w:rsid w:val="005763D4"/>
    <w:rsid w:val="00585CA7"/>
    <w:rsid w:val="005909F3"/>
    <w:rsid w:val="00591DCF"/>
    <w:rsid w:val="005966F3"/>
    <w:rsid w:val="005A0D2A"/>
    <w:rsid w:val="005A3438"/>
    <w:rsid w:val="005B2E99"/>
    <w:rsid w:val="005B35A3"/>
    <w:rsid w:val="005B5659"/>
    <w:rsid w:val="005E47B3"/>
    <w:rsid w:val="005E5C16"/>
    <w:rsid w:val="005F17BA"/>
    <w:rsid w:val="005F7F68"/>
    <w:rsid w:val="006114BA"/>
    <w:rsid w:val="00633F0E"/>
    <w:rsid w:val="00652F90"/>
    <w:rsid w:val="00653DB7"/>
    <w:rsid w:val="00673327"/>
    <w:rsid w:val="00674311"/>
    <w:rsid w:val="006855E4"/>
    <w:rsid w:val="006868DE"/>
    <w:rsid w:val="006947A8"/>
    <w:rsid w:val="00696CE8"/>
    <w:rsid w:val="006A3D66"/>
    <w:rsid w:val="00710C01"/>
    <w:rsid w:val="00711668"/>
    <w:rsid w:val="00721BD9"/>
    <w:rsid w:val="00730412"/>
    <w:rsid w:val="00730B85"/>
    <w:rsid w:val="0075402C"/>
    <w:rsid w:val="0077390D"/>
    <w:rsid w:val="0079357A"/>
    <w:rsid w:val="007B4306"/>
    <w:rsid w:val="007B4DA3"/>
    <w:rsid w:val="007B79FC"/>
    <w:rsid w:val="007C34BE"/>
    <w:rsid w:val="007E33B4"/>
    <w:rsid w:val="007E5780"/>
    <w:rsid w:val="00800B83"/>
    <w:rsid w:val="00800D06"/>
    <w:rsid w:val="008411EC"/>
    <w:rsid w:val="008617B8"/>
    <w:rsid w:val="00862A17"/>
    <w:rsid w:val="00864E26"/>
    <w:rsid w:val="00865CCF"/>
    <w:rsid w:val="008666B9"/>
    <w:rsid w:val="00881E7B"/>
    <w:rsid w:val="00894B04"/>
    <w:rsid w:val="00896A1F"/>
    <w:rsid w:val="008B57CD"/>
    <w:rsid w:val="008C1C12"/>
    <w:rsid w:val="008C3A6A"/>
    <w:rsid w:val="008D0DB3"/>
    <w:rsid w:val="008D3F06"/>
    <w:rsid w:val="008E03F8"/>
    <w:rsid w:val="008E12F3"/>
    <w:rsid w:val="008E5F77"/>
    <w:rsid w:val="00922DBC"/>
    <w:rsid w:val="009307C1"/>
    <w:rsid w:val="00931CE4"/>
    <w:rsid w:val="00932FB7"/>
    <w:rsid w:val="009442B7"/>
    <w:rsid w:val="00945CE9"/>
    <w:rsid w:val="00961FC2"/>
    <w:rsid w:val="009642E9"/>
    <w:rsid w:val="009848E3"/>
    <w:rsid w:val="009A183C"/>
    <w:rsid w:val="009A30E4"/>
    <w:rsid w:val="009A434C"/>
    <w:rsid w:val="009B25D3"/>
    <w:rsid w:val="009B3C18"/>
    <w:rsid w:val="009B4929"/>
    <w:rsid w:val="009C31D6"/>
    <w:rsid w:val="009E1739"/>
    <w:rsid w:val="009F11C7"/>
    <w:rsid w:val="009F2E55"/>
    <w:rsid w:val="00A04916"/>
    <w:rsid w:val="00A069D1"/>
    <w:rsid w:val="00A50CA3"/>
    <w:rsid w:val="00A55562"/>
    <w:rsid w:val="00A55B79"/>
    <w:rsid w:val="00A55E9A"/>
    <w:rsid w:val="00A64D67"/>
    <w:rsid w:val="00A840D0"/>
    <w:rsid w:val="00A91FF1"/>
    <w:rsid w:val="00A94C6C"/>
    <w:rsid w:val="00A965D9"/>
    <w:rsid w:val="00AA7685"/>
    <w:rsid w:val="00AB02FA"/>
    <w:rsid w:val="00AB0DE5"/>
    <w:rsid w:val="00AB6B76"/>
    <w:rsid w:val="00AC520D"/>
    <w:rsid w:val="00AC74E4"/>
    <w:rsid w:val="00AE0F1D"/>
    <w:rsid w:val="00AE3185"/>
    <w:rsid w:val="00AF2DE5"/>
    <w:rsid w:val="00AF6161"/>
    <w:rsid w:val="00B032F2"/>
    <w:rsid w:val="00B04D7D"/>
    <w:rsid w:val="00B10A76"/>
    <w:rsid w:val="00B208F1"/>
    <w:rsid w:val="00B36ED7"/>
    <w:rsid w:val="00B407C6"/>
    <w:rsid w:val="00B41223"/>
    <w:rsid w:val="00B43DC8"/>
    <w:rsid w:val="00B445ED"/>
    <w:rsid w:val="00B50D0E"/>
    <w:rsid w:val="00B52DF1"/>
    <w:rsid w:val="00B56B26"/>
    <w:rsid w:val="00B777D8"/>
    <w:rsid w:val="00B80926"/>
    <w:rsid w:val="00B80CE9"/>
    <w:rsid w:val="00BB20F1"/>
    <w:rsid w:val="00BD033C"/>
    <w:rsid w:val="00BD6331"/>
    <w:rsid w:val="00BE7F14"/>
    <w:rsid w:val="00BF7387"/>
    <w:rsid w:val="00C05F99"/>
    <w:rsid w:val="00C10475"/>
    <w:rsid w:val="00C127A3"/>
    <w:rsid w:val="00C14EF8"/>
    <w:rsid w:val="00C33100"/>
    <w:rsid w:val="00C36278"/>
    <w:rsid w:val="00C378BC"/>
    <w:rsid w:val="00C55C77"/>
    <w:rsid w:val="00C71CE1"/>
    <w:rsid w:val="00C7201E"/>
    <w:rsid w:val="00C8378E"/>
    <w:rsid w:val="00C9310C"/>
    <w:rsid w:val="00CA0FBA"/>
    <w:rsid w:val="00CB6F9C"/>
    <w:rsid w:val="00CD103B"/>
    <w:rsid w:val="00CF0D04"/>
    <w:rsid w:val="00CF4D16"/>
    <w:rsid w:val="00CF6BE0"/>
    <w:rsid w:val="00D0599E"/>
    <w:rsid w:val="00D122AE"/>
    <w:rsid w:val="00D16AE8"/>
    <w:rsid w:val="00D23FF9"/>
    <w:rsid w:val="00D41800"/>
    <w:rsid w:val="00D44949"/>
    <w:rsid w:val="00D46945"/>
    <w:rsid w:val="00D5318E"/>
    <w:rsid w:val="00D60939"/>
    <w:rsid w:val="00D70628"/>
    <w:rsid w:val="00D724CA"/>
    <w:rsid w:val="00D8707E"/>
    <w:rsid w:val="00DA4117"/>
    <w:rsid w:val="00DA6907"/>
    <w:rsid w:val="00DB129F"/>
    <w:rsid w:val="00DB6216"/>
    <w:rsid w:val="00DE1EDF"/>
    <w:rsid w:val="00DE3869"/>
    <w:rsid w:val="00E030F7"/>
    <w:rsid w:val="00E05682"/>
    <w:rsid w:val="00E128D6"/>
    <w:rsid w:val="00E21F7E"/>
    <w:rsid w:val="00E257D0"/>
    <w:rsid w:val="00E328B8"/>
    <w:rsid w:val="00E32A52"/>
    <w:rsid w:val="00E36DD0"/>
    <w:rsid w:val="00E55C19"/>
    <w:rsid w:val="00E64C13"/>
    <w:rsid w:val="00E67984"/>
    <w:rsid w:val="00E737F7"/>
    <w:rsid w:val="00E87159"/>
    <w:rsid w:val="00E92659"/>
    <w:rsid w:val="00EB1570"/>
    <w:rsid w:val="00EB76F3"/>
    <w:rsid w:val="00EC6F7B"/>
    <w:rsid w:val="00ED3D2B"/>
    <w:rsid w:val="00EE2378"/>
    <w:rsid w:val="00EE41B0"/>
    <w:rsid w:val="00EE7156"/>
    <w:rsid w:val="00EF39BD"/>
    <w:rsid w:val="00F03164"/>
    <w:rsid w:val="00F07614"/>
    <w:rsid w:val="00F13FA8"/>
    <w:rsid w:val="00F21D7A"/>
    <w:rsid w:val="00F34066"/>
    <w:rsid w:val="00F35FDE"/>
    <w:rsid w:val="00F3750A"/>
    <w:rsid w:val="00F3768D"/>
    <w:rsid w:val="00F45483"/>
    <w:rsid w:val="00F60FD4"/>
    <w:rsid w:val="00F86FCA"/>
    <w:rsid w:val="00F91460"/>
    <w:rsid w:val="00F925EE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917600" TargetMode="External"/><Relationship Id="rId5" Type="http://schemas.openxmlformats.org/officeDocument/2006/relationships/settings" Target="settings.xml"/><Relationship Id="rId10" Type="http://schemas.openxmlformats.org/officeDocument/2006/relationships/hyperlink" Target="URL:https://%20e.lanbook.com/book/9441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583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D8B8-2F19-4D64-96E2-82A33C64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6267</Words>
  <Characters>35728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2017-06-22T05:53:00Z</cp:lastPrinted>
  <dcterms:created xsi:type="dcterms:W3CDTF">2026-04-08T09:05:00Z</dcterms:created>
  <dcterms:modified xsi:type="dcterms:W3CDTF">2026-04-08T09:21:00Z</dcterms:modified>
</cp:coreProperties>
</file>