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24.02.2025 N 138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обеспечением"</w:t>
              <w:br/>
              <w:t xml:space="preserve">(Зарегистрировано в Минюсте России 31.03.2025 N 81696)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31 марта 2025 г. N 81696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февраля 2025 г. N 138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09.02.11 РАЗРАБОТКА И УПРАВЛЕНИЕ ПРОГРАММНЫМ ОБЕСПЕЧЕНИЕМ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федеральный государственный образовательный </w:t>
      </w:r>
      <w:hyperlink w:history="0" w:anchor="P2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09.02.11 Разработка и управление программным обеспечением.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февраля 2025 г. N 138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09.02.11 РАЗРАБОТКА И УПРАВЛЕНИЕ ПРОГРАММНЫМ ОБЕСПЕЧЕНИЕМ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09.02.11</w:t>
        </w:r>
      </w:hyperlink>
      <w:r>
        <w:rPr>
          <w:sz w:val="20"/>
        </w:rPr>
        <w:t xml:space="preserve">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"программист"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5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6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>
      <w:pPr>
        <w:pStyle w:val="0"/>
        <w:jc w:val="both"/>
      </w:pPr>
      <w:r>
        <w:rPr>
          <w:sz w:val="20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5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5" w:name="P85"/>
    <w:bookmarkEnd w:id="85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2052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4464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4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разработка, администрирование и защита баз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и интеграция модулей программного обеспечения;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проектирование и разработка информационных систем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проектирование и разработка веб-приложений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приложений для мобильных платформ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встраиваемого программного обеспечения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бизнес-приложений (по выбору);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конфигурирование, управление и мониторинг ИТ-инфраструктуры (по выбору).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"Математический аппарат в отрасли информационных технологий", "Операционные системы и среды", "Архитектура аппаратных средств", "Информационные технологии в профессиональной деятельности", "Основы информационной безопасности", "Основы алгоритмизации и программирования", "Компьютерные сети", "Управление ИТ-проектами", "Основы работы с информацией".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5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11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&quot;програм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4" w:name="P134"/>
    <w:bookmarkEnd w:id="134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разработка, администрирование и защита баз данных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Проектировать базы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Разрабатывать объекты баз данных в соответствии с результатами анализа предметной области.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Реализовывать базу данных в конкретной системе управления базами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Администрировать базы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Защищать информацию в базе данных с использованием технологии защиты информации.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и интеграция модулей программного обеспечения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Проектировать модули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Разрабатывать модули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Выполнять интеграцию модулей и компонентов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Выполнять тестирование и отладку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Осуществлять документирование программных модулей программного обеспечения.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и разработка информационных систем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Собирать исходные данные для разработки проектной документации на информационную систему.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Разрабатывать проектную документацию на разработку информационной системы в соответствии с требованиями заказчика.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Разрабатывать подсистемы безопасности информационной системы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Производить разработку модулей информационной системы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Интегрировать информационную систему с существующими информационными системами заказчика.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Осуществлять модульное и интеграционное тестирование информационной системы.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Разрабатывать техническую документацию на эксплуатацию информационной системы.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3.8. Производить оценку информационной системы для выявления возможности ее модернизации.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и разработка веб-приложений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Разрабатывать техническое задание на веб-приложение в соответствии с требованиями заказчика.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Разрабатывать веб-приложения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Осуществлять техническое сопровождение и восстановление веб-приложений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Производить тестирование разработанного веб-приложения.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Осуществлять аудит безопасности веб-приложения в соответствии с регламентом по безопасности.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Модернизировать веб-приложения с учетом правил и норм подготовки информации для поисковых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Реализовывать мероприятия по продвижению приложения.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приложений для мобильных платформ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Разрабатывать модули программного обеспечения для мобильных платформ.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Проектировать и разрабатывать пользовательский интерфейс и пользовательский опыт.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Проектировать и разрабатывать базы данных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мобильных платформ.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Осуществлять внедрение мультимедиа в программное обеспечение для мобильных платформ.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Выполнять тестирование и отладку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Выполнять интеграцию разработанного приложения с внешними системами и платформами.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Осуществлять защиту данных в мобильных приложениях.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встраиваемого программного обеспечения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Разрабатывать аппаратные интерфейсы и драйверы.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Реализовывать оптимизацию ресурсов встраиваемых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Разрабатывать встраиваемые программные модули.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Реализовывать интерфейс взаимодействия компонентов встраиваемых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Выполнять тестирование и отладку встраиваемых систем.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бизнес-приложений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Выполнять техническое проектирование бизнес-приложений и сопровождение проектных решений.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Разрабатывать бизнес-приложения.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Модифицировать бизнес-приложения.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Выполнять тестирование и отладку бизнес-приложений.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Выполнять внедрение бизнес-приложений и их интеграцию с информационными системами (сервисами).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Осуществлять поддержку и обслуживание бизнес-приложений.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конфигурирование, управление и мониторинг ИТ-инфраструктуры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Выполнять непрерывную интеграцию и непрерывное развертывание программного обеспечения в процессе разработки.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Управлять конфигурациями и инфраструктурой.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Осуществлять мониторинг и логирование.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Осуществлять оптимизацию процессов разработки и развертывания.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Выполнять сборку и доставку приложений.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Управлять версиями и кодом.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Осуществлять безопасность ИТ-инфраструктуры.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одного года);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9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6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24.02.2025 N 138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st=100051" TargetMode = "External"/><Relationship Id="rId9" Type="http://schemas.openxmlformats.org/officeDocument/2006/relationships/hyperlink" Target="https://login.consultant.ru/link/?req=doc&amp;base=LAW&amp;n=481262&amp;dst=100072" TargetMode = "External"/><Relationship Id="rId10" Type="http://schemas.openxmlformats.org/officeDocument/2006/relationships/hyperlink" Target="https://login.consultant.ru/link/?req=doc&amp;base=LAW&amp;n=516823&amp;dst=964" TargetMode = "External"/><Relationship Id="rId11" Type="http://schemas.openxmlformats.org/officeDocument/2006/relationships/hyperlink" Target="https://login.consultant.ru/link/?req=doc&amp;base=LAW&amp;n=516823&amp;dst=100562" TargetMode = "External"/><Relationship Id="rId12" Type="http://schemas.openxmlformats.org/officeDocument/2006/relationships/hyperlink" Target="https://login.consultant.ru/link/?req=doc&amp;base=LAW&amp;n=501142&amp;dst=4" TargetMode = "External"/><Relationship Id="rId13" Type="http://schemas.openxmlformats.org/officeDocument/2006/relationships/hyperlink" Target="https://login.consultant.ru/link/?req=doc&amp;base=LAW&amp;n=501142&amp;dst=4" TargetMode = "External"/><Relationship Id="rId14" Type="http://schemas.openxmlformats.org/officeDocument/2006/relationships/hyperlink" Target="https://login.consultant.ru/link/?req=doc&amp;base=LAW&amp;n=528383&amp;dst=774" TargetMode = "External"/><Relationship Id="rId15" Type="http://schemas.openxmlformats.org/officeDocument/2006/relationships/hyperlink" Target="https://login.consultant.ru/link/?req=doc&amp;base=LAW&amp;n=528383&amp;dst=100249" TargetMode = "External"/><Relationship Id="rId16" Type="http://schemas.openxmlformats.org/officeDocument/2006/relationships/hyperlink" Target="https://login.consultant.ru/link/?req=doc&amp;base=LAW&amp;n=411930&amp;dst=100030" TargetMode = "External"/><Relationship Id="rId17" Type="http://schemas.openxmlformats.org/officeDocument/2006/relationships/hyperlink" Target="https://login.consultant.ru/link/?req=doc&amp;base=LAW&amp;n=214720&amp;dst=100060" TargetMode = "External"/><Relationship Id="rId18" Type="http://schemas.openxmlformats.org/officeDocument/2006/relationships/hyperlink" Target="https://login.consultant.ru/link/?req=doc&amp;base=LAW&amp;n=214720&amp;dst=100047" TargetMode = "External"/><Relationship Id="rId19" Type="http://schemas.openxmlformats.org/officeDocument/2006/relationships/hyperlink" Target="https://login.consultant.ru/link/?req=doc&amp;base=LAW&amp;n=501142&amp;dst=4" TargetMode = "External"/><Relationship Id="rId20" Type="http://schemas.openxmlformats.org/officeDocument/2006/relationships/hyperlink" Target="https://login.consultant.ru/link/?req=doc&amp;base=LAW&amp;n=528383&amp;dst=415" TargetMode = "External"/><Relationship Id="rId21" Type="http://schemas.openxmlformats.org/officeDocument/2006/relationships/hyperlink" Target="https://login.consultant.ru/link/?req=doc&amp;base=LAW&amp;n=511660" TargetMode = "External"/><Relationship Id="rId22" Type="http://schemas.openxmlformats.org/officeDocument/2006/relationships/hyperlink" Target="https://login.consultant.ru/link/?req=doc&amp;base=LAW&amp;n=522968&amp;dst=100047" TargetMode = "External"/><Relationship Id="rId23" Type="http://schemas.openxmlformats.org/officeDocument/2006/relationships/hyperlink" Target="https://login.consultant.ru/link/?req=doc&amp;base=LAW&amp;n=494597&amp;dst=100037" TargetMode = "External"/><Relationship Id="rId24" Type="http://schemas.openxmlformats.org/officeDocument/2006/relationships/hyperlink" Target="https://login.consultant.ru/link/?req=doc&amp;base=LAW&amp;n=517341&amp;dst=100137" TargetMode = "External"/><Relationship Id="rId25" Type="http://schemas.openxmlformats.org/officeDocument/2006/relationships/hyperlink" Target="https://login.consultant.ru/link/?req=doc&amp;base=LAW&amp;n=528383" TargetMode = "External"/><Relationship Id="rId26" Type="http://schemas.openxmlformats.org/officeDocument/2006/relationships/hyperlink" Target="https://login.consultant.ru/link/?req=doc&amp;base=LAW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24.02.2025 N 138
"Об утверждении федерального государственного образовательного стандарта среднего профессионального образования по специальности 09.02.11 Разработка и управление программным обеспечением"
(Зарегистрировано в Минюсте России 31.03.2025 N 81696)</dc:title>
  <dcterms:created xsi:type="dcterms:W3CDTF">2026-04-03T12:19:54Z</dcterms:created>
</cp:coreProperties>
</file>