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1A2D" w14:textId="77777777" w:rsidR="001D5F3B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ЧАСТНОЕ ОБРАЗОВАТЕЛЬНОЕ УЧРЕЖДЕНИЕ</w:t>
      </w:r>
    </w:p>
    <w:p w14:paraId="0720F390" w14:textId="77777777" w:rsidR="001D5F3B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ПРОФЕССИОНАЛЬНОГО ОБРАЗОВАНИЯ</w:t>
      </w:r>
    </w:p>
    <w:p w14:paraId="162C8C2B" w14:textId="77777777" w:rsidR="001D5F3B" w:rsidRDefault="00000000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«Ставропольский многопрофильный колледж»</w:t>
      </w:r>
    </w:p>
    <w:p w14:paraId="460A1195" w14:textId="77777777" w:rsidR="001D5F3B" w:rsidRDefault="00000000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                                               </w:t>
      </w:r>
    </w:p>
    <w:p w14:paraId="0B51514E" w14:textId="77777777" w:rsidR="001D5F3B" w:rsidRDefault="001D5F3B">
      <w:pPr>
        <w:keepNext/>
        <w:keepLines/>
        <w:spacing w:after="0" w:line="360" w:lineRule="auto"/>
        <w:rPr>
          <w:rFonts w:ascii="Times New Roman" w:hAnsi="Times New Roman"/>
          <w:b/>
          <w:sz w:val="28"/>
        </w:rPr>
      </w:pPr>
    </w:p>
    <w:p w14:paraId="49A8DE73" w14:textId="77777777" w:rsidR="001D5F3B" w:rsidRDefault="001D5F3B">
      <w:pPr>
        <w:keepNext/>
        <w:keepLines/>
        <w:spacing w:after="0" w:line="360" w:lineRule="auto"/>
        <w:rPr>
          <w:rFonts w:ascii="Times New Roman" w:hAnsi="Times New Roman"/>
          <w:b/>
          <w:sz w:val="28"/>
        </w:rPr>
      </w:pPr>
    </w:p>
    <w:p w14:paraId="6E6AB5B2" w14:textId="77777777" w:rsidR="001D5F3B" w:rsidRDefault="001D5F3B">
      <w:pPr>
        <w:keepNext/>
        <w:keepLines/>
        <w:spacing w:after="0" w:line="360" w:lineRule="auto"/>
        <w:rPr>
          <w:rFonts w:ascii="Times New Roman" w:hAnsi="Times New Roman"/>
          <w:b/>
          <w:sz w:val="28"/>
        </w:rPr>
      </w:pPr>
    </w:p>
    <w:p w14:paraId="0EC9584A" w14:textId="77777777" w:rsidR="001D5F3B" w:rsidRDefault="001D5F3B">
      <w:pPr>
        <w:keepNext/>
        <w:keepLines/>
        <w:spacing w:after="0" w:line="360" w:lineRule="auto"/>
        <w:rPr>
          <w:rFonts w:ascii="Times New Roman" w:hAnsi="Times New Roman"/>
          <w:b/>
          <w:sz w:val="28"/>
        </w:rPr>
      </w:pPr>
    </w:p>
    <w:p w14:paraId="5D4CD4A4" w14:textId="77777777" w:rsidR="001D5F3B" w:rsidRDefault="000000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ФОНД ОЦЕНОЧНЫХ СРЕДСТВ</w:t>
      </w:r>
    </w:p>
    <w:p w14:paraId="67867589" w14:textId="77777777" w:rsidR="001D5F3B" w:rsidRDefault="000000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ДЛЯ ПРОВЕДЕНИЯ ПРОМЕЖУТОЧНОЙ АТТЕСТАЦИИ </w:t>
      </w:r>
    </w:p>
    <w:p w14:paraId="2C58006E" w14:textId="77777777" w:rsidR="001D5F3B" w:rsidRDefault="001D5F3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471558DF" w14:textId="346D16E4" w:rsidR="001D5F3B" w:rsidRDefault="00000000" w:rsidP="00E64494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ФОРМА ПРОВЕДЕНИЯ – </w:t>
      </w:r>
      <w:r w:rsidRPr="00E64494">
        <w:rPr>
          <w:rFonts w:ascii="Times New Roman" w:hAnsi="Times New Roman"/>
          <w:b/>
          <w:sz w:val="28"/>
        </w:rPr>
        <w:t>экзамен</w:t>
      </w:r>
    </w:p>
    <w:p w14:paraId="18FF45D8" w14:textId="6C85D96C" w:rsidR="001D5F3B" w:rsidRDefault="000000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Дисциплина: </w:t>
      </w:r>
      <w:r w:rsidR="00B62587">
        <w:rPr>
          <w:rFonts w:ascii="Times New Roman" w:hAnsi="Times New Roman"/>
          <w:sz w:val="28"/>
        </w:rPr>
        <w:t>ПМ</w:t>
      </w:r>
      <w:r w:rsidR="00E64494" w:rsidRPr="00E64494">
        <w:rPr>
          <w:rFonts w:ascii="Times New Roman" w:hAnsi="Times New Roman"/>
          <w:sz w:val="28"/>
        </w:rPr>
        <w:t>.0</w:t>
      </w:r>
      <w:r w:rsidR="00B62587">
        <w:rPr>
          <w:rFonts w:ascii="Times New Roman" w:hAnsi="Times New Roman"/>
          <w:sz w:val="28"/>
        </w:rPr>
        <w:t xml:space="preserve">2 </w:t>
      </w:r>
      <w:r w:rsidR="00B62587" w:rsidRPr="00B62587">
        <w:rPr>
          <w:rFonts w:ascii="Times New Roman" w:hAnsi="Times New Roman"/>
          <w:sz w:val="28"/>
        </w:rPr>
        <w:t>Ведение медицинской документации, организация деятельности находящегося в распоряжении медицинского персонала</w:t>
      </w:r>
    </w:p>
    <w:p w14:paraId="1427395A" w14:textId="77777777" w:rsidR="001D5F3B" w:rsidRDefault="000000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обучения: очная</w:t>
      </w:r>
    </w:p>
    <w:p w14:paraId="3FCFE8EB" w14:textId="365475FE" w:rsidR="001D5F3B" w:rsidRDefault="000000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</w:t>
      </w:r>
      <w:r w:rsidRPr="00E64494">
        <w:rPr>
          <w:rFonts w:ascii="Times New Roman" w:hAnsi="Times New Roman"/>
          <w:sz w:val="28"/>
        </w:rPr>
        <w:t>:</w:t>
      </w:r>
      <w:r w:rsidR="00B62587">
        <w:rPr>
          <w:rFonts w:ascii="Times New Roman" w:hAnsi="Times New Roman"/>
          <w:sz w:val="28"/>
        </w:rPr>
        <w:t>2</w:t>
      </w:r>
    </w:p>
    <w:p w14:paraId="1872BF9A" w14:textId="677B80D4" w:rsidR="001D5F3B" w:rsidRDefault="000000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Специальность: </w:t>
      </w:r>
      <w:r w:rsidR="00F919CC" w:rsidRPr="00F919CC">
        <w:rPr>
          <w:rFonts w:ascii="Times New Roman" w:hAnsi="Times New Roman"/>
          <w:sz w:val="28"/>
        </w:rPr>
        <w:t>34.02.01 Сестринское дело</w:t>
      </w:r>
    </w:p>
    <w:p w14:paraId="08C6542D" w14:textId="77777777" w:rsidR="001D5F3B" w:rsidRDefault="001D5F3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14:paraId="3B97E723" w14:textId="77777777" w:rsidR="001D5F3B" w:rsidRDefault="001D5F3B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</w:p>
    <w:p w14:paraId="4D8B0AAC" w14:textId="77777777" w:rsidR="001D5F3B" w:rsidRDefault="00000000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</w:t>
      </w:r>
    </w:p>
    <w:p w14:paraId="6A2543F8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32AD78FB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440700A3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5BB043AE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14215B95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5EC30FC9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7C4175BF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764F1785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53464253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496B517A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3521A1AB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6643E99F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5666640F" w14:textId="77777777" w:rsidR="001D5F3B" w:rsidRDefault="001D5F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3119717C" w14:textId="77777777" w:rsidR="001D5F3B" w:rsidRDefault="00000000">
      <w:pPr>
        <w:keepNext/>
        <w:keepLines/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1A0DE5" wp14:editId="2393BEC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p="http://schemas.openxmlformats.org/presentationml/2006/main" xmlns:pic="http://schemas.openxmlformats.org/drawingml/2006/picture" xmlns:s="http://schemas.openxmlformats.org/officeDocument/2006/sharedTypes" xmlns:sl="http://schemas.openxmlformats.org/schemaLibrary/2006/main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>Ставрополь, 2025</w:t>
      </w:r>
      <w:r>
        <w:rPr>
          <w:rFonts w:ascii="Times New Roman" w:hAnsi="Times New Roman"/>
          <w:b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 xml:space="preserve"> </w:t>
      </w:r>
    </w:p>
    <w:p w14:paraId="048C01F3" w14:textId="77777777" w:rsidR="007F79A1" w:rsidRDefault="007F79A1" w:rsidP="007F79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Перечень вопросов </w:t>
      </w:r>
    </w:p>
    <w:p w14:paraId="0A33791C" w14:textId="77777777" w:rsidR="007F79A1" w:rsidRDefault="007F79A1" w:rsidP="007F79A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6349B641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0" w:name="_Hlk213917056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Система здравоохранения в РФ, направления</w:t>
      </w:r>
      <w:bookmarkEnd w:id="0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.</w:t>
      </w:r>
    </w:p>
    <w:p w14:paraId="1DE1B947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" w:name="_Hlk213918915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Медицинское право в РФ, основные объекты</w:t>
      </w:r>
    </w:p>
    <w:p w14:paraId="778D8E37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2" w:name="_Hlk213919031"/>
      <w:bookmarkEnd w:id="1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Основы медицинского страхования</w:t>
      </w:r>
      <w:bookmarkEnd w:id="2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.</w:t>
      </w:r>
    </w:p>
    <w:p w14:paraId="0C95C161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3" w:name="_Hlk213919055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Права граждан в области охраны здоровья</w:t>
      </w:r>
    </w:p>
    <w:p w14:paraId="68286134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4" w:name="_Hlk213926648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Право пациента на защиту своих персональных данных</w:t>
      </w:r>
    </w:p>
    <w:p w14:paraId="70260638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5" w:name="_Hlk213921261"/>
      <w:bookmarkEnd w:id="3"/>
      <w:bookmarkEnd w:id="4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Медицинская аккредитация, виды.</w:t>
      </w:r>
    </w:p>
    <w:p w14:paraId="7DC9759F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6" w:name="_Hlk213921276"/>
      <w:bookmarkEnd w:id="5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Уголовная и административная ответственность медицинских работников.</w:t>
      </w:r>
    </w:p>
    <w:p w14:paraId="34B24887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7" w:name="_Hlk213921509"/>
      <w:bookmarkEnd w:id="6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Обязанности медицинского работника в соответствии с ФЗ от 21.11.2011г. №323-ФЗ «Об основах охраны здоровья граждан в РФ»</w:t>
      </w:r>
    </w:p>
    <w:p w14:paraId="36952EF2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8" w:name="_Hlk213921543"/>
      <w:bookmarkEnd w:id="7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Медицинские показания осуществления госпитализации в стационар</w:t>
      </w:r>
    </w:p>
    <w:p w14:paraId="1436D3D5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9" w:name="_Hlk213921692"/>
      <w:bookmarkEnd w:id="8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 xml:space="preserve">Первичная доврачебная помощь. Первичная врачебная помощь медико-санитарная помощь. </w:t>
      </w:r>
      <w:bookmarkStart w:id="10" w:name="_Hlk213926930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Первичная специализированная медико-санитарная помощь</w:t>
      </w:r>
    </w:p>
    <w:p w14:paraId="166944A9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1" w:name="_Hlk213921719"/>
      <w:bookmarkEnd w:id="9"/>
      <w:bookmarkEnd w:id="10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Неотложная медицинская помощь. Паллиативная медицинская помощь</w:t>
      </w:r>
    </w:p>
    <w:p w14:paraId="5F7BB64C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2" w:name="_Hlk213921819"/>
      <w:bookmarkEnd w:id="11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Номенклатура медицинских организаций по виду медицинской деятельности и территориальному признаку.</w:t>
      </w:r>
    </w:p>
    <w:p w14:paraId="280D7693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3" w:name="_Hlk213921854"/>
      <w:bookmarkEnd w:id="12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Персональные данные пациентов в медицинских организация: требования к обработке и ответственность</w:t>
      </w:r>
    </w:p>
    <w:p w14:paraId="278AADA3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4" w:name="_Hlk213924361"/>
      <w:bookmarkEnd w:id="13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Представление персональных данных пациенту или его законному представителю, а также третьим лицам в соответствии с нормами закона</w:t>
      </w:r>
    </w:p>
    <w:p w14:paraId="0E33FD97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5" w:name="_Hlk213924460"/>
      <w:bookmarkEnd w:id="14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Врачебная тайна. Ответственность за распространение врачебной тайны</w:t>
      </w:r>
    </w:p>
    <w:p w14:paraId="7B94463F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6" w:name="_Hlk213924579"/>
      <w:bookmarkEnd w:id="15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Медицинское вмешательство без информированного добровольного согласия</w:t>
      </w:r>
    </w:p>
    <w:p w14:paraId="0257C82A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7" w:name="_Hlk213924696"/>
      <w:bookmarkEnd w:id="16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Виды медицинской документации в медицинских организациях, понятия об унифицированных формах, архивация документов.</w:t>
      </w:r>
    </w:p>
    <w:p w14:paraId="7CA6AEAC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8" w:name="_Hlk213924792"/>
      <w:bookmarkEnd w:id="17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Понятия медицинских информационных систем (МИС), цель, задачи, функции</w:t>
      </w:r>
      <w:bookmarkEnd w:id="18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.</w:t>
      </w:r>
    </w:p>
    <w:p w14:paraId="2187FE44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19" w:name="_Hlk213924914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Телекоммуникационные технологии в медицине</w:t>
      </w:r>
      <w:bookmarkEnd w:id="19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.</w:t>
      </w:r>
    </w:p>
    <w:p w14:paraId="793231F8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Правила и порядок оформления медицинской карты амбулаторного больного форма</w:t>
      </w:r>
    </w:p>
    <w:p w14:paraId="15B3EAF0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Правила и порядок оформления экстренного извещения.</w:t>
      </w:r>
    </w:p>
    <w:p w14:paraId="3248A5C5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Критерии оценки качества медицинской помощи</w:t>
      </w:r>
    </w:p>
    <w:p w14:paraId="280C5354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Правила и порядок оформления Карты диспансерного наблюдения</w:t>
      </w:r>
    </w:p>
    <w:p w14:paraId="7BE59268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20" w:name="_Hlk213927215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Правила и порядок оформления листка или справки о временной нетрудоспособности</w:t>
      </w:r>
    </w:p>
    <w:bookmarkEnd w:id="20"/>
    <w:p w14:paraId="312E9844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Правила и порядок оформления направления на анализы (на биохимию крови, на RW, ВИЧ, группу крови и резус-фактор).</w:t>
      </w:r>
    </w:p>
    <w:p w14:paraId="6394458A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21" w:name="_Hlk213917083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lastRenderedPageBreak/>
        <w:t xml:space="preserve">Регистрация и оформления медицинской карты амбулаторного пациента </w:t>
      </w:r>
      <w:bookmarkStart w:id="22" w:name="_Hlk213916306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в КСАМУ</w:t>
      </w:r>
    </w:p>
    <w:p w14:paraId="4A3C9AFF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23" w:name="_Hlk213921902"/>
      <w:bookmarkEnd w:id="21"/>
      <w:bookmarkEnd w:id="22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Запись пациента на прием к врачу в КСАМУ</w:t>
      </w:r>
    </w:p>
    <w:p w14:paraId="1212F6A4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Оформление талона на прием к врачу</w:t>
      </w:r>
    </w:p>
    <w:p w14:paraId="7C8CA86C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24" w:name="_Hlk213918985"/>
      <w:bookmarkEnd w:id="23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Составление графика приема врачей специалистов в КСАМУ</w:t>
      </w:r>
    </w:p>
    <w:p w14:paraId="3B2635F0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25" w:name="_Hlk213921964"/>
      <w:bookmarkEnd w:id="24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Регистрация и оформления медицинской карты амбулаторного больного в КСАМУ. Печать амбулаторной карты</w:t>
      </w:r>
    </w:p>
    <w:p w14:paraId="43F01805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26" w:name="_Hlk213919118"/>
      <w:bookmarkEnd w:id="25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Регистрация и оформление медицинской карты амбулаторного пациента в КСАМУ. Печать талона</w:t>
      </w:r>
      <w:bookmarkEnd w:id="26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.</w:t>
      </w:r>
    </w:p>
    <w:p w14:paraId="6CD65DDE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27" w:name="_Hlk213921324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Регистрация и оформление медицинской карты стационарного пациента с диагнозом хронический гастродуоденит в КСАМУ</w:t>
      </w:r>
    </w:p>
    <w:bookmarkEnd w:id="27"/>
    <w:p w14:paraId="76DBF69F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Регистрация и оформление медицинской карты стационарного пациента с диагнозом острый пиелонефрит в КСАМУ</w:t>
      </w:r>
    </w:p>
    <w:p w14:paraId="6F911E08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bookmarkStart w:id="28" w:name="_Hlk213921792"/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Регистрация и оформление медицинской карты стационарного пациента с диагнозом бронхиальная астма в КСАМУ</w:t>
      </w:r>
    </w:p>
    <w:bookmarkEnd w:id="28"/>
    <w:p w14:paraId="2D3A04E1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Регистрация и оформления стационарной карты больного с инфарктом миокарда в КСАМУ</w:t>
      </w:r>
    </w:p>
    <w:p w14:paraId="25D9FBD7" w14:textId="77777777" w:rsidR="00B62587" w:rsidRPr="00B62587" w:rsidRDefault="00B62587" w:rsidP="00B62587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  <w:r w:rsidRPr="00B62587"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  <w:t>Правила и порядок оформления Журнала госпитализации и отказа в КСАМУ</w:t>
      </w:r>
    </w:p>
    <w:p w14:paraId="369F2140" w14:textId="77777777" w:rsidR="00B62587" w:rsidRPr="00B62587" w:rsidRDefault="00B62587" w:rsidP="00B62587">
      <w:pPr>
        <w:spacing w:after="160" w:line="259" w:lineRule="auto"/>
        <w:ind w:left="360"/>
        <w:rPr>
          <w:rFonts w:ascii="Times New Roman" w:eastAsia="Calibri" w:hAnsi="Times New Roman"/>
          <w:color w:val="auto"/>
          <w:kern w:val="2"/>
          <w:sz w:val="28"/>
          <w:szCs w:val="28"/>
          <w:lang w:eastAsia="en-US"/>
          <w14:ligatures w14:val="standardContextual"/>
        </w:rPr>
      </w:pPr>
    </w:p>
    <w:p w14:paraId="562EF535" w14:textId="77777777" w:rsidR="007F79A1" w:rsidRDefault="007F79A1" w:rsidP="007F79A1">
      <w:pPr>
        <w:keepNext/>
        <w:keepLines/>
        <w:spacing w:after="0" w:line="360" w:lineRule="auto"/>
        <w:jc w:val="center"/>
        <w:rPr>
          <w:rFonts w:ascii="Times New Roman" w:hAnsi="Times New Roman"/>
          <w:sz w:val="28"/>
        </w:rPr>
      </w:pPr>
    </w:p>
    <w:p w14:paraId="6281C413" w14:textId="77777777" w:rsidR="007F79A1" w:rsidRDefault="007F79A1" w:rsidP="007F79A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74BF43B" w14:textId="77777777" w:rsidR="007F79A1" w:rsidRDefault="007F79A1" w:rsidP="007F79A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7E5416B" w14:textId="77777777" w:rsidR="007F79A1" w:rsidRDefault="007F79A1" w:rsidP="007F79A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10B7260" w14:textId="77777777" w:rsidR="007F79A1" w:rsidRDefault="007F79A1" w:rsidP="007F79A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55BBDCFD" w14:textId="304C920E" w:rsidR="00E64494" w:rsidRPr="00544F08" w:rsidRDefault="00E64494" w:rsidP="00544F08">
      <w:pPr>
        <w:pStyle w:val="a4"/>
        <w:spacing w:after="0" w:line="240" w:lineRule="auto"/>
        <w:ind w:left="927"/>
        <w:jc w:val="both"/>
        <w:rPr>
          <w:rFonts w:ascii="Times New Roman" w:hAnsi="Times New Roman"/>
          <w:sz w:val="28"/>
        </w:rPr>
      </w:pPr>
    </w:p>
    <w:p w14:paraId="2BDFA5C5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68F6F1A6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C161264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567C2963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3A2BE68B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1EEA944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4949DA04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68D6DD0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A75BB80" w14:textId="77777777" w:rsidR="00B62587" w:rsidRDefault="00B6258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7CAAFEF0" w14:textId="77777777" w:rsidR="00B62587" w:rsidRDefault="00B6258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63681640" w14:textId="77777777" w:rsidR="00B62587" w:rsidRDefault="00B6258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1A4D04FB" w14:textId="77777777" w:rsidR="00B62587" w:rsidRDefault="00B6258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751D9D84" w14:textId="77777777" w:rsidR="00B62587" w:rsidRDefault="00B6258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4872D63D" w14:textId="77777777" w:rsidR="00B62587" w:rsidRDefault="00B62587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58868BBA" w14:textId="77777777" w:rsidR="00E64494" w:rsidRDefault="00E64494" w:rsidP="007F79A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0BC7904" w14:textId="77777777" w:rsidR="00E64494" w:rsidRDefault="00E64494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227E6AC7" w14:textId="77777777" w:rsidR="001D5F3B" w:rsidRDefault="0000000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Критерии оценивания заданий</w:t>
      </w:r>
    </w:p>
    <w:p w14:paraId="66D31D59" w14:textId="77777777" w:rsidR="001D5F3B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«отлично» ставится обучающемуся, проявившему всесторонние и глубокие знания программного материала и дополнительной литературы, проявившему творческие способности в понимании, изложении и практическом использовании материала.</w:t>
      </w:r>
    </w:p>
    <w:p w14:paraId="4C19BCFE" w14:textId="77777777" w:rsidR="001D5F3B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«хорошо» ставится обучающемуся, проявившему полное знание материала, освоившему основную рекомендованную литературу,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деятельности.</w:t>
      </w:r>
    </w:p>
    <w:p w14:paraId="12743810" w14:textId="77777777" w:rsidR="001D5F3B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«удовлетворительно» ставится обучающемуся, проявившему знания в объеме, необходимом для последующего обучения и предстоящей практической деятельности, знакомому с основной рекомендованной литературой, допустившему неточности в ответе на экзамене, но обладающему необходимыми знаниями и умениями для их устранения при корректировке со стороны экзаменатора.</w:t>
      </w:r>
    </w:p>
    <w:p w14:paraId="0F9784D9" w14:textId="77777777" w:rsidR="001D5F3B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Оценка «неудовлетворительно» ставится обучающемуся, показавшему существенные пробелы в знании основного программного материала, допустившему принципиальные ошибки при применении теоретических знаний, которые не позволяют ему продолжить обучение или приступить к практической деятельности без дополнительной подготовки по данной дисциплине</w:t>
      </w:r>
      <w:r>
        <w:rPr>
          <w:rFonts w:ascii="Times New Roman" w:hAnsi="Times New Roman"/>
          <w:b/>
          <w:sz w:val="28"/>
        </w:rPr>
        <w:t>.</w:t>
      </w:r>
      <w:r>
        <w:rPr>
          <w:rFonts w:ascii="Times New Roman" w:hAnsi="Times New Roman"/>
          <w:sz w:val="24"/>
        </w:rPr>
        <w:br w:type="page"/>
      </w:r>
    </w:p>
    <w:p w14:paraId="6F342898" w14:textId="77777777" w:rsidR="007F79A1" w:rsidRDefault="007F79A1" w:rsidP="007F79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Список рекомендуемой литературы </w:t>
      </w:r>
    </w:p>
    <w:p w14:paraId="3F0633EC" w14:textId="77777777" w:rsidR="007F79A1" w:rsidRDefault="007F79A1" w:rsidP="007F79A1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6C02C35E" w14:textId="77777777" w:rsidR="007F79A1" w:rsidRDefault="007F79A1" w:rsidP="007F79A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Основные печатные издания:</w:t>
      </w:r>
    </w:p>
    <w:p w14:paraId="6DA7B212" w14:textId="696FD2C4" w:rsidR="00B62587" w:rsidRDefault="00B62587" w:rsidP="00B62587">
      <w:pPr>
        <w:pStyle w:val="10"/>
        <w:keepNext w:val="0"/>
        <w:widowControl w:val="0"/>
        <w:numPr>
          <w:ilvl w:val="0"/>
          <w:numId w:val="3"/>
        </w:numPr>
        <w:spacing w:before="0" w:after="0"/>
        <w:jc w:val="both"/>
        <w:rPr>
          <w:rFonts w:ascii="Times New Roman" w:hAnsi="Times New Roman"/>
          <w:b w:val="0"/>
          <w:bCs/>
          <w:sz w:val="28"/>
        </w:rPr>
      </w:pPr>
      <w:r w:rsidRPr="00B62587">
        <w:rPr>
          <w:rFonts w:ascii="Times New Roman" w:hAnsi="Times New Roman"/>
          <w:b w:val="0"/>
          <w:bCs/>
          <w:sz w:val="28"/>
        </w:rPr>
        <w:t xml:space="preserve">Гилярова, М. Г. Информатика для медицинских </w:t>
      </w:r>
      <w:proofErr w:type="gramStart"/>
      <w:r w:rsidRPr="00B62587">
        <w:rPr>
          <w:rFonts w:ascii="Times New Roman" w:hAnsi="Times New Roman"/>
          <w:b w:val="0"/>
          <w:bCs/>
          <w:sz w:val="28"/>
        </w:rPr>
        <w:t>колледжей :</w:t>
      </w:r>
      <w:proofErr w:type="gramEnd"/>
      <w:r w:rsidRPr="00B62587">
        <w:rPr>
          <w:rFonts w:ascii="Times New Roman" w:hAnsi="Times New Roman"/>
          <w:b w:val="0"/>
          <w:bCs/>
          <w:sz w:val="28"/>
        </w:rPr>
        <w:t xml:space="preserve"> учебник / М. Г. Гилярова. – </w:t>
      </w:r>
      <w:proofErr w:type="spellStart"/>
      <w:r w:rsidRPr="00B62587">
        <w:rPr>
          <w:rFonts w:ascii="Times New Roman" w:hAnsi="Times New Roman"/>
          <w:b w:val="0"/>
          <w:bCs/>
          <w:sz w:val="28"/>
        </w:rPr>
        <w:t>Ростов</w:t>
      </w:r>
      <w:proofErr w:type="spellEnd"/>
      <w:r w:rsidRPr="00B62587">
        <w:rPr>
          <w:rFonts w:ascii="Times New Roman" w:hAnsi="Times New Roman"/>
          <w:b w:val="0"/>
          <w:bCs/>
          <w:sz w:val="28"/>
        </w:rPr>
        <w:t>-на-Дону: Феникс, 20</w:t>
      </w:r>
      <w:r>
        <w:rPr>
          <w:rFonts w:ascii="Times New Roman" w:hAnsi="Times New Roman"/>
          <w:b w:val="0"/>
          <w:bCs/>
          <w:sz w:val="28"/>
        </w:rPr>
        <w:t>25</w:t>
      </w:r>
      <w:r w:rsidRPr="00B62587">
        <w:rPr>
          <w:rFonts w:ascii="Times New Roman" w:hAnsi="Times New Roman"/>
          <w:b w:val="0"/>
          <w:bCs/>
          <w:sz w:val="28"/>
        </w:rPr>
        <w:t>. – 526 с.</w:t>
      </w:r>
    </w:p>
    <w:p w14:paraId="785542AA" w14:textId="77777777" w:rsidR="00B62587" w:rsidRPr="00B62587" w:rsidRDefault="00B62587" w:rsidP="00B62587"/>
    <w:p w14:paraId="61609930" w14:textId="1161BD4B" w:rsidR="007F79A1" w:rsidRDefault="007F79A1" w:rsidP="00B62587">
      <w:pPr>
        <w:pStyle w:val="10"/>
        <w:keepNext w:val="0"/>
        <w:widowControl w:val="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электронные издания:</w:t>
      </w:r>
    </w:p>
    <w:p w14:paraId="6BBFCD39" w14:textId="36E1B849" w:rsidR="007F79A1" w:rsidRDefault="00B002E6" w:rsidP="00B002E6">
      <w:pPr>
        <w:pStyle w:val="10"/>
        <w:keepNext w:val="0"/>
        <w:widowControl w:val="0"/>
        <w:numPr>
          <w:ilvl w:val="0"/>
          <w:numId w:val="8"/>
        </w:numPr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proofErr w:type="spellStart"/>
      <w:r w:rsidRPr="00B002E6">
        <w:rPr>
          <w:rFonts w:ascii="Times New Roman" w:hAnsi="Times New Roman"/>
          <w:b w:val="0"/>
          <w:sz w:val="28"/>
          <w:szCs w:val="28"/>
        </w:rPr>
        <w:t>Обмачевская</w:t>
      </w:r>
      <w:proofErr w:type="spellEnd"/>
      <w:r w:rsidRPr="00B002E6">
        <w:rPr>
          <w:rFonts w:ascii="Times New Roman" w:hAnsi="Times New Roman"/>
          <w:b w:val="0"/>
          <w:sz w:val="28"/>
          <w:szCs w:val="28"/>
        </w:rPr>
        <w:t xml:space="preserve">, С. Н. Информационные технологии в профессиональной деятельности медицинских </w:t>
      </w:r>
      <w:proofErr w:type="gramStart"/>
      <w:r w:rsidRPr="00B002E6">
        <w:rPr>
          <w:rFonts w:ascii="Times New Roman" w:hAnsi="Times New Roman"/>
          <w:b w:val="0"/>
          <w:sz w:val="28"/>
          <w:szCs w:val="28"/>
        </w:rPr>
        <w:t>работников :</w:t>
      </w:r>
      <w:proofErr w:type="gramEnd"/>
      <w:r w:rsidRPr="00B002E6">
        <w:rPr>
          <w:rFonts w:ascii="Times New Roman" w:hAnsi="Times New Roman"/>
          <w:b w:val="0"/>
          <w:sz w:val="28"/>
          <w:szCs w:val="28"/>
        </w:rPr>
        <w:t xml:space="preserve"> учебное пособие для СПО / С. Н. </w:t>
      </w:r>
      <w:proofErr w:type="spellStart"/>
      <w:r w:rsidRPr="00B002E6">
        <w:rPr>
          <w:rFonts w:ascii="Times New Roman" w:hAnsi="Times New Roman"/>
          <w:b w:val="0"/>
          <w:sz w:val="28"/>
          <w:szCs w:val="28"/>
        </w:rPr>
        <w:t>Обмачевская</w:t>
      </w:r>
      <w:proofErr w:type="spellEnd"/>
      <w:r w:rsidRPr="00B002E6">
        <w:rPr>
          <w:rFonts w:ascii="Times New Roman" w:hAnsi="Times New Roman"/>
          <w:b w:val="0"/>
          <w:sz w:val="28"/>
          <w:szCs w:val="28"/>
        </w:rPr>
        <w:t>. — 5-е изд., стер. — Санкт-</w:t>
      </w:r>
      <w:proofErr w:type="gramStart"/>
      <w:r w:rsidRPr="00B002E6">
        <w:rPr>
          <w:rFonts w:ascii="Times New Roman" w:hAnsi="Times New Roman"/>
          <w:b w:val="0"/>
          <w:sz w:val="28"/>
          <w:szCs w:val="28"/>
        </w:rPr>
        <w:t>Петербург :</w:t>
      </w:r>
      <w:proofErr w:type="gramEnd"/>
      <w:r w:rsidRPr="00B002E6">
        <w:rPr>
          <w:rFonts w:ascii="Times New Roman" w:hAnsi="Times New Roman"/>
          <w:b w:val="0"/>
          <w:sz w:val="28"/>
          <w:szCs w:val="28"/>
        </w:rPr>
        <w:t xml:space="preserve"> Лань, 2025. — 184 с. — ISBN 978-5-507-50482-4. — </w:t>
      </w:r>
      <w:proofErr w:type="gramStart"/>
      <w:r w:rsidRPr="00B002E6">
        <w:rPr>
          <w:rFonts w:ascii="Times New Roman" w:hAnsi="Times New Roman"/>
          <w:b w:val="0"/>
          <w:sz w:val="28"/>
          <w:szCs w:val="28"/>
        </w:rPr>
        <w:t>Текст :</w:t>
      </w:r>
      <w:proofErr w:type="gramEnd"/>
      <w:r w:rsidRPr="00B002E6">
        <w:rPr>
          <w:rFonts w:ascii="Times New Roman" w:hAnsi="Times New Roman"/>
          <w:b w:val="0"/>
          <w:sz w:val="28"/>
          <w:szCs w:val="28"/>
        </w:rPr>
        <w:t xml:space="preserve"> электронный // </w:t>
      </w:r>
      <w:proofErr w:type="gramStart"/>
      <w:r w:rsidRPr="00B002E6">
        <w:rPr>
          <w:rFonts w:ascii="Times New Roman" w:hAnsi="Times New Roman"/>
          <w:b w:val="0"/>
          <w:sz w:val="28"/>
          <w:szCs w:val="28"/>
        </w:rPr>
        <w:t>Лань :</w:t>
      </w:r>
      <w:proofErr w:type="gramEnd"/>
      <w:r w:rsidRPr="00B002E6">
        <w:rPr>
          <w:rFonts w:ascii="Times New Roman" w:hAnsi="Times New Roman"/>
          <w:b w:val="0"/>
          <w:sz w:val="28"/>
          <w:szCs w:val="28"/>
        </w:rPr>
        <w:t xml:space="preserve"> электронно-библиотечная система. — URL: https://e.lanbook.com/book/440147 (дата обращения: 14.12.2025). — Режим доступа: для </w:t>
      </w:r>
      <w:proofErr w:type="spellStart"/>
      <w:r w:rsidRPr="00B002E6">
        <w:rPr>
          <w:rFonts w:ascii="Times New Roman" w:hAnsi="Times New Roman"/>
          <w:b w:val="0"/>
          <w:sz w:val="28"/>
          <w:szCs w:val="28"/>
        </w:rPr>
        <w:t>авториз</w:t>
      </w:r>
      <w:proofErr w:type="spellEnd"/>
      <w:r w:rsidRPr="00B002E6">
        <w:rPr>
          <w:rFonts w:ascii="Times New Roman" w:hAnsi="Times New Roman"/>
          <w:b w:val="0"/>
          <w:sz w:val="28"/>
          <w:szCs w:val="28"/>
        </w:rPr>
        <w:t>. пользователей.</w:t>
      </w:r>
    </w:p>
    <w:p w14:paraId="430FEA66" w14:textId="77777777" w:rsidR="00B002E6" w:rsidRPr="00B002E6" w:rsidRDefault="00B002E6" w:rsidP="00B002E6"/>
    <w:p w14:paraId="3830ED5B" w14:textId="77777777" w:rsidR="007F79A1" w:rsidRDefault="007F79A1" w:rsidP="007F79A1">
      <w:pPr>
        <w:pStyle w:val="10"/>
        <w:keepNext w:val="0"/>
        <w:widowControl w:val="0"/>
        <w:spacing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Дополнительные источники:</w:t>
      </w:r>
    </w:p>
    <w:p w14:paraId="334FBD33" w14:textId="49590DF1" w:rsidR="001D5F3B" w:rsidRPr="00B62587" w:rsidRDefault="00B62587" w:rsidP="00B6258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B62587">
        <w:rPr>
          <w:rFonts w:ascii="Times New Roman" w:hAnsi="Times New Roman"/>
          <w:sz w:val="28"/>
          <w:szCs w:val="28"/>
        </w:rPr>
        <w:t xml:space="preserve">Дружинина И. В. Информационные технологии в профессиональной деятельности средних медицинских </w:t>
      </w:r>
      <w:proofErr w:type="gramStart"/>
      <w:r w:rsidRPr="00B62587">
        <w:rPr>
          <w:rFonts w:ascii="Times New Roman" w:hAnsi="Times New Roman"/>
          <w:sz w:val="28"/>
          <w:szCs w:val="28"/>
        </w:rPr>
        <w:t>работников :</w:t>
      </w:r>
      <w:proofErr w:type="gramEnd"/>
      <w:r w:rsidRPr="00B62587">
        <w:rPr>
          <w:rFonts w:ascii="Times New Roman" w:hAnsi="Times New Roman"/>
          <w:sz w:val="28"/>
          <w:szCs w:val="28"/>
        </w:rPr>
        <w:t xml:space="preserve"> учебное пособие для </w:t>
      </w:r>
      <w:proofErr w:type="spellStart"/>
      <w:r w:rsidRPr="00B62587">
        <w:rPr>
          <w:rFonts w:ascii="Times New Roman" w:hAnsi="Times New Roman"/>
          <w:sz w:val="28"/>
          <w:szCs w:val="28"/>
        </w:rPr>
        <w:t>спо</w:t>
      </w:r>
      <w:proofErr w:type="spellEnd"/>
      <w:r w:rsidRPr="00B62587">
        <w:rPr>
          <w:rFonts w:ascii="Times New Roman" w:hAnsi="Times New Roman"/>
          <w:sz w:val="28"/>
          <w:szCs w:val="28"/>
        </w:rPr>
        <w:t xml:space="preserve"> / И. В. Дружинина. — 6-е изд., стер. — Санкт-</w:t>
      </w:r>
      <w:proofErr w:type="gramStart"/>
      <w:r w:rsidRPr="00B62587">
        <w:rPr>
          <w:rFonts w:ascii="Times New Roman" w:hAnsi="Times New Roman"/>
          <w:sz w:val="28"/>
          <w:szCs w:val="28"/>
        </w:rPr>
        <w:t>Петербург :</w:t>
      </w:r>
      <w:proofErr w:type="gramEnd"/>
      <w:r w:rsidRPr="00B62587">
        <w:rPr>
          <w:rFonts w:ascii="Times New Roman" w:hAnsi="Times New Roman"/>
          <w:sz w:val="28"/>
          <w:szCs w:val="28"/>
        </w:rPr>
        <w:t xml:space="preserve"> Лань, 2021. — 112 с</w:t>
      </w:r>
    </w:p>
    <w:sectPr w:rsidR="001D5F3B" w:rsidRPr="00B6258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24803"/>
    <w:multiLevelType w:val="hybridMultilevel"/>
    <w:tmpl w:val="56F8EE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A92316"/>
    <w:multiLevelType w:val="hybridMultilevel"/>
    <w:tmpl w:val="E4460FA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04672F8"/>
    <w:multiLevelType w:val="hybridMultilevel"/>
    <w:tmpl w:val="A61E54CE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EE27C1D"/>
    <w:multiLevelType w:val="hybridMultilevel"/>
    <w:tmpl w:val="703AEC9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353607"/>
    <w:multiLevelType w:val="hybridMultilevel"/>
    <w:tmpl w:val="41EEB0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872DD"/>
    <w:multiLevelType w:val="hybridMultilevel"/>
    <w:tmpl w:val="54F82062"/>
    <w:lvl w:ilvl="0" w:tplc="F01C07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F971AC"/>
    <w:multiLevelType w:val="hybridMultilevel"/>
    <w:tmpl w:val="29762062"/>
    <w:lvl w:ilvl="0" w:tplc="B93606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3C686C"/>
    <w:multiLevelType w:val="hybridMultilevel"/>
    <w:tmpl w:val="D882953A"/>
    <w:lvl w:ilvl="0" w:tplc="484A977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98642934">
    <w:abstractNumId w:val="5"/>
  </w:num>
  <w:num w:numId="2" w16cid:durableId="1098334647">
    <w:abstractNumId w:val="3"/>
  </w:num>
  <w:num w:numId="3" w16cid:durableId="1153254298">
    <w:abstractNumId w:val="4"/>
  </w:num>
  <w:num w:numId="4" w16cid:durableId="616451899">
    <w:abstractNumId w:val="7"/>
  </w:num>
  <w:num w:numId="5" w16cid:durableId="14693025">
    <w:abstractNumId w:val="6"/>
  </w:num>
  <w:num w:numId="6" w16cid:durableId="1911383254">
    <w:abstractNumId w:val="0"/>
  </w:num>
  <w:num w:numId="7" w16cid:durableId="586620351">
    <w:abstractNumId w:val="2"/>
  </w:num>
  <w:num w:numId="8" w16cid:durableId="1532303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3B"/>
    <w:rsid w:val="001D5F3B"/>
    <w:rsid w:val="002D158A"/>
    <w:rsid w:val="003421C8"/>
    <w:rsid w:val="00544F08"/>
    <w:rsid w:val="005A581E"/>
    <w:rsid w:val="005F32DF"/>
    <w:rsid w:val="00663BA0"/>
    <w:rsid w:val="007F79A1"/>
    <w:rsid w:val="009A5806"/>
    <w:rsid w:val="00B002E6"/>
    <w:rsid w:val="00B62587"/>
    <w:rsid w:val="00D345D9"/>
    <w:rsid w:val="00E64494"/>
    <w:rsid w:val="00E860A0"/>
    <w:rsid w:val="00F9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E92D7"/>
  <w15:docId w15:val="{E1097D82-0804-456C-958A-B879B7C0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12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12">
    <w:name w:val="Основной текст Знак1"/>
    <w:basedOn w:val="1"/>
    <w:link w:val="a3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6">
    <w:name w:val="Plain Text"/>
    <w:basedOn w:val="a"/>
    <w:link w:val="a7"/>
    <w:pPr>
      <w:spacing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Pr>
      <w:rFonts w:ascii="Courier New" w:hAnsi="Courier New"/>
      <w:sz w:val="20"/>
    </w:rPr>
  </w:style>
  <w:style w:type="paragraph" w:customStyle="1" w:styleId="13">
    <w:name w:val="Неразрешенное упоминание1"/>
    <w:basedOn w:val="14"/>
    <w:link w:val="a8"/>
    <w:rPr>
      <w:color w:val="605E5C"/>
      <w:shd w:val="clear" w:color="auto" w:fill="E1DFDD"/>
    </w:rPr>
  </w:style>
  <w:style w:type="character" w:styleId="a8">
    <w:name w:val="Unresolved Mention"/>
    <w:basedOn w:val="a0"/>
    <w:link w:val="13"/>
    <w:rPr>
      <w:color w:val="605E5C"/>
      <w:shd w:val="clear" w:color="auto" w:fill="E1DFDD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5">
    <w:name w:val="Гиперссылка1"/>
    <w:basedOn w:val="14"/>
    <w:link w:val="a9"/>
    <w:rPr>
      <w:color w:val="0000FF" w:themeColor="hyperlink"/>
      <w:u w:val="single"/>
    </w:rPr>
  </w:style>
  <w:style w:type="character" w:styleId="a9">
    <w:name w:val="Hyperlink"/>
    <w:basedOn w:val="a0"/>
    <w:link w:val="15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a">
    <w:name w:val="Основной текст Знак"/>
    <w:basedOn w:val="14"/>
    <w:link w:val="ab"/>
    <w:rPr>
      <w:rFonts w:ascii="Calibri" w:hAnsi="Calibri"/>
    </w:rPr>
  </w:style>
  <w:style w:type="character" w:customStyle="1" w:styleId="ab">
    <w:name w:val="Основной текст Знак"/>
    <w:basedOn w:val="a0"/>
    <w:link w:val="aa"/>
    <w:rPr>
      <w:rFonts w:ascii="Calibri" w:hAnsi="Calibri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paragraph" w:customStyle="1" w:styleId="14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Arkady Fedorov</cp:lastModifiedBy>
  <cp:revision>7</cp:revision>
  <dcterms:created xsi:type="dcterms:W3CDTF">2025-10-13T09:51:00Z</dcterms:created>
  <dcterms:modified xsi:type="dcterms:W3CDTF">2025-12-14T19:56:00Z</dcterms:modified>
</cp:coreProperties>
</file>