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9564CC" w:rsidRPr="00B14241" w:rsidTr="005B675C">
        <w:tc>
          <w:tcPr>
            <w:tcW w:w="4785" w:type="dxa"/>
          </w:tcPr>
          <w:tbl>
            <w:tblPr>
              <w:tblStyle w:val="21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564CC">
              <w:tc>
                <w:tcPr>
                  <w:tcW w:w="4962" w:type="dxa"/>
                </w:tcPr>
                <w:p w:rsidR="009564CC" w:rsidRDefault="009564CC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564CC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РАССМОТРЕНО </w:t>
                  </w:r>
                </w:p>
                <w:p w:rsidR="009564CC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 заседании методического объединения укрупненных групп специальностей 43.00.00 «Сервис и туризм»</w:t>
                  </w:r>
                </w:p>
                <w:p w:rsidR="009564CC" w:rsidRPr="00402D4E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Протокол № </w:t>
                  </w:r>
                  <w:r w:rsidR="00082A6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__</w:t>
                  </w:r>
                  <w:r w:rsid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от </w:t>
                  </w:r>
                  <w:r w:rsidR="00082A6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«__» _____</w:t>
                  </w:r>
                  <w:r w:rsid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202</w:t>
                  </w:r>
                  <w:r w:rsidR="00082A6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P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  <w:p w:rsidR="009564CC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9564CC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РЕКОМЕНДОВАНО </w:t>
                  </w:r>
                </w:p>
                <w:p w:rsidR="009564CC" w:rsidRDefault="009564CC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Методическим советом СМК </w:t>
                  </w:r>
                </w:p>
                <w:p w:rsidR="00082A64" w:rsidRPr="00402D4E" w:rsidRDefault="00082A64" w:rsidP="00082A64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__ от «__» _____2023</w:t>
                  </w:r>
                  <w:r w:rsidRPr="00402D4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  <w:p w:rsidR="009564CC" w:rsidRPr="00402D4E" w:rsidRDefault="009564CC" w:rsidP="00402D4E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СмК</w:t>
            </w:r>
            <w:proofErr w:type="spellEnd"/>
          </w:p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«____»____________ 20</w:t>
            </w:r>
            <w:r w:rsidR="00402D4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082A6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402D4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>43.02.10 Туризм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564C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082A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E4737">
              <w:rPr>
                <w:rFonts w:ascii="Times New Roman" w:hAnsi="Times New Roman"/>
              </w:rPr>
              <w:t>ОК</w:t>
            </w:r>
            <w:proofErr w:type="gramEnd"/>
            <w:r w:rsidRPr="005E4737">
              <w:rPr>
                <w:rFonts w:ascii="Times New Roman" w:hAnsi="Times New Roman"/>
              </w:rPr>
              <w:t xml:space="preserve"> 3,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E4737">
              <w:rPr>
                <w:rFonts w:ascii="Times New Roman" w:hAnsi="Times New Roman"/>
              </w:rPr>
              <w:t>ОК</w:t>
            </w:r>
            <w:proofErr w:type="gramEnd"/>
            <w:r w:rsidRPr="005E4737">
              <w:rPr>
                <w:rFonts w:ascii="Times New Roman" w:hAnsi="Times New Roman"/>
              </w:rPr>
              <w:t xml:space="preserve"> 7,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 w:rsidR="005E4737" w:rsidRPr="005E4737">
              <w:rPr>
                <w:rFonts w:ascii="Times New Roman" w:hAnsi="Times New Roman"/>
                <w:color w:val="000000"/>
              </w:rPr>
              <w:t>2,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</w:t>
            </w:r>
            <w:r w:rsidR="00402D4E">
              <w:rPr>
                <w:rFonts w:ascii="Times New Roman" w:hAnsi="Times New Roman"/>
                <w:color w:val="000000"/>
              </w:rPr>
              <w:t>2</w:t>
            </w:r>
            <w:r w:rsidRPr="005E4737">
              <w:rPr>
                <w:rFonts w:ascii="Times New Roman" w:hAnsi="Times New Roman"/>
                <w:color w:val="000000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27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082A6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0C0B21">
        <w:rPr>
          <w:rFonts w:ascii="Times New Roman" w:hAnsi="Times New Roman"/>
          <w:sz w:val="28"/>
          <w:szCs w:val="28"/>
        </w:rPr>
        <w:t xml:space="preserve"> </w:t>
      </w:r>
      <w:r w:rsidR="008863B8" w:rsidRPr="006322D6">
        <w:rPr>
          <w:rFonts w:ascii="Times New Roman" w:hAnsi="Times New Roman"/>
          <w:sz w:val="28"/>
          <w:szCs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F188C" w:rsidRDefault="001F188C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3B8" w:rsidRPr="008863B8" w:rsidRDefault="008863B8" w:rsidP="005E4737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 w:rsidR="00881E6D">
        <w:rPr>
          <w:rFonts w:ascii="Times New Roman" w:hAnsi="Times New Roman"/>
          <w:sz w:val="28"/>
        </w:rPr>
        <w:t>ДИФФЕРЕНЦИРОВАННОМУ</w:t>
      </w:r>
      <w:r w:rsidR="00881E6D"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ЗАЧЁТУ </w:t>
      </w:r>
    </w:p>
    <w:p w:rsidR="008863B8" w:rsidRPr="008863B8" w:rsidRDefault="008863B8" w:rsidP="008863B8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="005E47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  <w:szCs w:val="28"/>
        </w:rPr>
        <w:t>вычеты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/>
          <w:sz w:val="28"/>
          <w:szCs w:val="28"/>
        </w:rPr>
        <w:t>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proofErr w:type="gram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1E6D" w:rsidRPr="001568B8" w:rsidRDefault="00881E6D" w:rsidP="00881E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68B8"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sz w:val="28"/>
        </w:rPr>
        <w:t>сдано</w:t>
      </w:r>
      <w:proofErr w:type="gramEnd"/>
      <w:r w:rsidRPr="001568B8"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sz w:val="28"/>
        </w:rPr>
        <w:t>отметку «3»</w:t>
      </w:r>
      <w:r w:rsidRPr="001568B8"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«4»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81E6D" w:rsidRPr="001568B8" w:rsidRDefault="00881E6D" w:rsidP="00881E6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«5»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881E6D" w:rsidRPr="001568B8" w:rsidRDefault="00881E6D" w:rsidP="00881E6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0B9A" w:rsidRPr="00DE6576" w:rsidRDefault="00080B9A" w:rsidP="00DE6576">
      <w:pPr>
        <w:tabs>
          <w:tab w:val="left" w:pos="2475"/>
        </w:tabs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82A64"/>
    <w:rsid w:val="000C0B21"/>
    <w:rsid w:val="000F570C"/>
    <w:rsid w:val="001F188C"/>
    <w:rsid w:val="00236E79"/>
    <w:rsid w:val="00240989"/>
    <w:rsid w:val="002777E7"/>
    <w:rsid w:val="002F2E6E"/>
    <w:rsid w:val="00341F02"/>
    <w:rsid w:val="00351868"/>
    <w:rsid w:val="00402D4E"/>
    <w:rsid w:val="004201ED"/>
    <w:rsid w:val="004A4E7C"/>
    <w:rsid w:val="004D69B2"/>
    <w:rsid w:val="00502C5F"/>
    <w:rsid w:val="005B675C"/>
    <w:rsid w:val="005E3083"/>
    <w:rsid w:val="005E4737"/>
    <w:rsid w:val="006322D6"/>
    <w:rsid w:val="007F47D6"/>
    <w:rsid w:val="00881E6D"/>
    <w:rsid w:val="008863B8"/>
    <w:rsid w:val="008B0F09"/>
    <w:rsid w:val="009564CC"/>
    <w:rsid w:val="00976E2E"/>
    <w:rsid w:val="009955C3"/>
    <w:rsid w:val="009A27FE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13CD-71C3-4BFB-954A-F8A53B67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</cp:revision>
  <dcterms:created xsi:type="dcterms:W3CDTF">2023-04-21T11:20:00Z</dcterms:created>
  <dcterms:modified xsi:type="dcterms:W3CDTF">2023-05-02T07:20:00Z</dcterms:modified>
</cp:coreProperties>
</file>