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254A21" w:rsidTr="005B7874">
        <w:tc>
          <w:tcPr>
            <w:tcW w:w="4536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254A21" w:rsidTr="005B7874">
        <w:tc>
          <w:tcPr>
            <w:tcW w:w="4536" w:type="dxa"/>
          </w:tcPr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254A21" w:rsidRDefault="005332A1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Н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>а</w:t>
            </w:r>
            <w:r w:rsidR="005E3577">
              <w:rPr>
                <w:rFonts w:ascii="Times New Roman" w:hAnsi="Times New Roman"/>
                <w:sz w:val="24"/>
                <w:szCs w:val="24"/>
              </w:rPr>
              <w:t xml:space="preserve"> заседании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кафедры общеобразовательных дисциплин и педагогики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5E3577">
              <w:rPr>
                <w:rFonts w:ascii="Times New Roman" w:hAnsi="Times New Roman"/>
                <w:sz w:val="24"/>
                <w:szCs w:val="24"/>
              </w:rPr>
              <w:t>кол №8 от «20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E3577">
              <w:rPr>
                <w:rFonts w:ascii="Times New Roman" w:hAnsi="Times New Roman"/>
                <w:sz w:val="24"/>
                <w:szCs w:val="24"/>
              </w:rPr>
              <w:t>мая 2025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254A21" w:rsidRDefault="005E35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254A21" w:rsidRDefault="005E3577" w:rsidP="00254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 2025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08DE" w:rsidRDefault="00FB08DE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FB7FF1" w:rsidRPr="00FB7FF1" w:rsidRDefault="00FB08DE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A5522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7A5A40" w:rsidRDefault="002E65A4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A5A40">
        <w:rPr>
          <w:rFonts w:ascii="Times New Roman" w:hAnsi="Times New Roman"/>
          <w:sz w:val="28"/>
          <w:szCs w:val="28"/>
        </w:rPr>
        <w:t>:</w:t>
      </w:r>
      <w:r w:rsidR="00B64B26" w:rsidRPr="006B32E4">
        <w:rPr>
          <w:rFonts w:ascii="Times New Roman" w:hAnsi="Times New Roman"/>
          <w:sz w:val="28"/>
          <w:szCs w:val="28"/>
        </w:rPr>
        <w:t xml:space="preserve"> Банковское дело</w:t>
      </w:r>
      <w:r w:rsidR="00A55224">
        <w:rPr>
          <w:rFonts w:ascii="Times New Roman" w:hAnsi="Times New Roman"/>
          <w:sz w:val="28"/>
          <w:szCs w:val="28"/>
        </w:rPr>
        <w:t>,</w:t>
      </w:r>
    </w:p>
    <w:p w:rsidR="005332A1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Дизайн,</w:t>
      </w:r>
    </w:p>
    <w:p w:rsidR="007A5A40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эксплуатация зданий и сооружений,</w:t>
      </w:r>
    </w:p>
    <w:p w:rsidR="007A5A40" w:rsidRPr="006B32E4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 w:hint="cs"/>
          <w:sz w:val="28"/>
        </w:rPr>
        <w:t>Экономика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и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бухгалтерский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учет</w:t>
      </w:r>
      <w:r w:rsidRPr="006235E4">
        <w:rPr>
          <w:rFonts w:ascii="Times New Roman" w:hAnsi="Times New Roman"/>
          <w:sz w:val="28"/>
        </w:rPr>
        <w:t xml:space="preserve"> (</w:t>
      </w:r>
      <w:r w:rsidRPr="006235E4">
        <w:rPr>
          <w:rFonts w:ascii="Times New Roman" w:hAnsi="Times New Roman" w:hint="cs"/>
          <w:sz w:val="28"/>
        </w:rPr>
        <w:t>по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отраслям</w:t>
      </w:r>
      <w:r w:rsidRPr="006235E4">
        <w:rPr>
          <w:rFonts w:ascii="Times New Roman" w:hAnsi="Times New Roman"/>
          <w:sz w:val="28"/>
        </w:rPr>
        <w:t>)</w:t>
      </w:r>
      <w:r w:rsidR="005332A1">
        <w:rPr>
          <w:rFonts w:ascii="Times New Roman" w:hAnsi="Times New Roman"/>
          <w:sz w:val="28"/>
        </w:rPr>
        <w:t>.</w:t>
      </w:r>
    </w:p>
    <w:p w:rsidR="00FB7FF1" w:rsidRPr="00B13DDC" w:rsidRDefault="005332A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272">
        <w:rPr>
          <w:rFonts w:ascii="Times New Roman" w:hAnsi="Times New Roman" w:hint="cs"/>
          <w:sz w:val="28"/>
        </w:rPr>
        <w:t>Информационные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системы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и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программирование</w:t>
      </w:r>
    </w:p>
    <w:p w:rsid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в начальных классах</w:t>
      </w:r>
    </w:p>
    <w:p w:rsidR="00B64B26" w:rsidRP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3967">
        <w:rPr>
          <w:rFonts w:ascii="Times New Roman" w:hAnsi="Times New Roman" w:hint="cs"/>
          <w:sz w:val="28"/>
        </w:rPr>
        <w:t>Обеспечение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информационной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безопасности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автоматизированных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систем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B7FF1"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B7FF1" w:rsidRPr="00B13DDC">
        <w:rPr>
          <w:rFonts w:ascii="Times New Roman" w:hAnsi="Times New Roman"/>
          <w:sz w:val="28"/>
          <w:szCs w:val="28"/>
        </w:rPr>
        <w:t>Преподаватель</w:t>
      </w:r>
    </w:p>
    <w:p w:rsidR="00FB7FF1" w:rsidRPr="00B13DDC" w:rsidRDefault="003326EA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Сухорукова И.С.</w:t>
      </w:r>
    </w:p>
    <w:p w:rsid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26EA" w:rsidRPr="00B13DDC" w:rsidRDefault="003326EA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86377" w:rsidRPr="00773F7F" w:rsidRDefault="0043008E" w:rsidP="003326E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EDC7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326EA">
        <w:rPr>
          <w:rFonts w:ascii="Times New Roman" w:hAnsi="Times New Roman"/>
          <w:sz w:val="28"/>
          <w:szCs w:val="28"/>
        </w:rPr>
        <w:t>Ставрополь, 2025</w:t>
      </w: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B64B26" w:rsidRPr="00F91388" w:rsidRDefault="00FB08DE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 оценочных средств предназначен</w:t>
      </w:r>
      <w:r w:rsidR="00B64B26" w:rsidRPr="00351DD2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="00B64B26"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B64B26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FB08DE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включае</w:t>
      </w:r>
      <w:r w:rsidR="00B64B26" w:rsidRPr="00351DD2">
        <w:rPr>
          <w:rFonts w:ascii="Times New Roman" w:hAnsi="Times New Roman"/>
          <w:sz w:val="28"/>
          <w:szCs w:val="28"/>
          <w:lang w:eastAsia="ru-RU"/>
        </w:rPr>
        <w:t>т контрольные материалы для проведения промежуточной аттестации в форме</w:t>
      </w:r>
      <w:r w:rsidR="003326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="00B64B26">
        <w:rPr>
          <w:rFonts w:ascii="Times New Roman" w:hAnsi="Times New Roman"/>
          <w:sz w:val="28"/>
          <w:szCs w:val="28"/>
          <w:lang w:eastAsia="ru-RU"/>
        </w:rPr>
        <w:t>.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969"/>
        <w:gridCol w:w="4199"/>
      </w:tblGrid>
      <w:tr w:rsidR="00153ED5" w:rsidRPr="00F37BD6" w:rsidTr="00153ED5">
        <w:tc>
          <w:tcPr>
            <w:tcW w:w="1413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9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53ED5" w:rsidRPr="00F37BD6" w:rsidTr="00153ED5">
        <w:tc>
          <w:tcPr>
            <w:tcW w:w="1413" w:type="dxa"/>
          </w:tcPr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3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4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5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6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9</w:t>
            </w:r>
          </w:p>
          <w:p w:rsidR="00153ED5" w:rsidRPr="00144CFC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10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199" w:type="dxa"/>
          </w:tcPr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53ED5" w:rsidRPr="00F37BD6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FB08DE">
        <w:rPr>
          <w:rFonts w:ascii="Times New Roman" w:hAnsi="Times New Roman"/>
          <w:sz w:val="28"/>
          <w:szCs w:val="28"/>
        </w:rPr>
        <w:t>Фонд оценочных средств</w:t>
      </w:r>
      <w:r w:rsidRPr="00F37BD6">
        <w:rPr>
          <w:rFonts w:ascii="Times New Roman" w:hAnsi="Times New Roman"/>
          <w:sz w:val="28"/>
          <w:szCs w:val="28"/>
        </w:rPr>
        <w:t xml:space="preserve"> для оценивания результа</w:t>
      </w:r>
      <w:r w:rsidR="00A55224">
        <w:rPr>
          <w:rFonts w:ascii="Times New Roman" w:hAnsi="Times New Roman"/>
          <w:sz w:val="28"/>
          <w:szCs w:val="28"/>
        </w:rPr>
        <w:t>тов освоения учебной дисциплины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153ED5" w:rsidRPr="003326EA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326EA">
        <w:rPr>
          <w:rFonts w:ascii="Times New Roman" w:hAnsi="Times New Roman"/>
          <w:sz w:val="28"/>
          <w:szCs w:val="28"/>
        </w:rPr>
        <w:t>вопроса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FB08DE">
        <w:rPr>
          <w:rFonts w:ascii="Times New Roman" w:hAnsi="Times New Roman"/>
          <w:sz w:val="28"/>
          <w:szCs w:val="28"/>
        </w:rPr>
        <w:t>,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2E65A4" w:rsidRPr="00727254" w:rsidRDefault="00BC5954" w:rsidP="00FB08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727254" w:rsidRPr="00727254" w:rsidRDefault="00727254" w:rsidP="00A55224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00026A" w:rsidRPr="0000026A" w:rsidRDefault="0000026A" w:rsidP="00FB08D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B38D2" w:rsidRDefault="0000026A" w:rsidP="00A552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DF3688" w:rsidRPr="00A55224" w:rsidRDefault="00153ED5" w:rsidP="00A5522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F3688"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="00DF3688"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DF3688"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 комиссии рекомендуется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принять практическое задание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 первым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 xml:space="preserve">обучающийся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. Далее при устном ответе на теоретическую часть билета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2E65A4" w:rsidRDefault="00DF3688" w:rsidP="00A552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в целом на билет, если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в целом на билет, если </w:t>
      </w:r>
      <w:r w:rsidR="00674843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="00A55224">
        <w:rPr>
          <w:rFonts w:ascii="Times New Roman" w:eastAsia="Times New Roman" w:hAnsi="Times New Roman"/>
          <w:color w:val="231F20"/>
          <w:sz w:val="28"/>
          <w:szCs w:val="28"/>
        </w:rPr>
        <w:t>обучающийся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674843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674843">
        <w:rPr>
          <w:rFonts w:ascii="Times New Roman" w:hAnsi="Times New Roman"/>
          <w:b/>
          <w:sz w:val="28"/>
          <w:szCs w:val="28"/>
        </w:rPr>
        <w:t>:</w:t>
      </w:r>
    </w:p>
    <w:p w:rsidR="00254A21" w:rsidRPr="00674843" w:rsidRDefault="00254A21" w:rsidP="00674843">
      <w:pPr>
        <w:pStyle w:val="a9"/>
        <w:widowControl w:val="0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674843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Волкогонова, О. Д. Основы философии: учебник — Москва : ФОРУМ : ИНФРА-М, 2021. — (Среднее профессиональное образование).</w:t>
      </w:r>
    </w:p>
    <w:p w:rsidR="00674843" w:rsidRPr="00674843" w:rsidRDefault="00254A21" w:rsidP="00674843">
      <w:pPr>
        <w:pStyle w:val="a9"/>
        <w:widowControl w:val="0"/>
        <w:suppressAutoHyphens/>
        <w:spacing w:after="0" w:line="360" w:lineRule="auto"/>
        <w:ind w:left="1440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</w:pPr>
      <w:r w:rsidRPr="00674843"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  <w:t xml:space="preserve">URL: </w:t>
      </w:r>
      <w:hyperlink r:id="rId7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https://znanium.com/catalog/product/1150309</w:t>
        </w:r>
      </w:hyperlink>
    </w:p>
    <w:p w:rsidR="00674843" w:rsidRPr="00FB08DE" w:rsidRDefault="00B62BF8" w:rsidP="00674843">
      <w:pPr>
        <w:pStyle w:val="a9"/>
        <w:widowControl w:val="0"/>
        <w:numPr>
          <w:ilvl w:val="0"/>
          <w:numId w:val="48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hyperlink r:id="rId8" w:history="1">
        <w:r w:rsidR="00674843" w:rsidRPr="0067484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Дмитриев В. В., </w:t>
        </w:r>
      </w:hyperlink>
      <w:hyperlink r:id="rId9" w:history="1">
        <w:r w:rsidR="00674843" w:rsidRPr="0067484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Дымченко Л. Д. </w:t>
        </w:r>
      </w:hyperlink>
      <w:r w:rsidR="00674843" w:rsidRPr="00674843">
        <w:rPr>
          <w:rFonts w:ascii="Times New Roman" w:eastAsia="Times New Roman" w:hAnsi="Times New Roman"/>
          <w:sz w:val="28"/>
          <w:szCs w:val="28"/>
          <w:lang w:eastAsia="ru-RU"/>
        </w:rPr>
        <w:t>Основы философии Учебник для СПО, 2-е издание, Москва/ Гриф УМО СПО, 2021</w:t>
      </w:r>
    </w:p>
    <w:p w:rsidR="00674843" w:rsidRPr="00674843" w:rsidRDefault="00674843" w:rsidP="00674843">
      <w:pPr>
        <w:pStyle w:val="a9"/>
        <w:widowControl w:val="0"/>
        <w:numPr>
          <w:ilvl w:val="0"/>
          <w:numId w:val="48"/>
        </w:numPr>
        <w:suppressAutoHyphens/>
        <w:spacing w:before="240"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Основы философии: учеб. Пособие для СПО / </w:t>
      </w:r>
      <w:r w:rsidRPr="00674843">
        <w:rPr>
          <w:rFonts w:ascii="Times New Roman" w:hAnsi="Times New Roman"/>
          <w:iCs/>
          <w:color w:val="000000"/>
          <w:sz w:val="28"/>
          <w:szCs w:val="28"/>
          <w:lang w:val="en-US" w:eastAsia="ru-RU"/>
        </w:rPr>
        <w:t>C</w:t>
      </w: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.С. Антюшин. — 2-е изд. – Москва: Российский государственный университет правосудия, 2024. - 422 с.  </w:t>
      </w:r>
      <w:hyperlink r:id="rId10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https://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profspo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.ru/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books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/143472</w:t>
        </w:r>
      </w:hyperlink>
    </w:p>
    <w:p w:rsidR="00674843" w:rsidRPr="00674843" w:rsidRDefault="00674843" w:rsidP="00674843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Arial"/>
          <w:color w:val="000000"/>
          <w:sz w:val="28"/>
          <w:szCs w:val="28"/>
          <w:lang w:eastAsia="ru-RU"/>
        </w:rPr>
      </w:pPr>
      <w:r w:rsidRPr="00674843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Дополнительная литература:</w:t>
      </w:r>
    </w:p>
    <w:p w:rsidR="00674843" w:rsidRPr="00674843" w:rsidRDefault="00674843" w:rsidP="00674843">
      <w:pPr>
        <w:widowControl w:val="0"/>
        <w:suppressAutoHyphens/>
        <w:spacing w:before="240" w:after="0" w:line="36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74843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Основы философии: учебное пособие для СПО / И.В. Колесникова. — Саратов: Профобразование, 2020. – 107 с. </w:t>
      </w:r>
    </w:p>
    <w:p w:rsidR="00674843" w:rsidRPr="00674843" w:rsidRDefault="00674843" w:rsidP="0067484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HG Mincho Light J" w:hAnsi="Times New Roman"/>
          <w:color w:val="000000"/>
          <w:sz w:val="28"/>
          <w:szCs w:val="28"/>
          <w:lang w:val="en-US" w:eastAsia="ru-RU"/>
        </w:rPr>
      </w:pPr>
      <w:r w:rsidRPr="0067484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https://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profspo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.ru/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val="en-US" w:eastAsia="ru-RU"/>
          </w:rPr>
          <w:t>books/</w:t>
        </w:r>
        <w:r w:rsidRPr="00674843">
          <w:rPr>
            <w:rFonts w:ascii="Times New Roman" w:eastAsia="HG Mincho Light J" w:hAnsi="Times New Roman"/>
            <w:color w:val="0563C1"/>
            <w:sz w:val="28"/>
            <w:szCs w:val="28"/>
            <w:u w:val="single"/>
            <w:lang w:eastAsia="ru-RU"/>
          </w:rPr>
          <w:t>92140</w:t>
        </w:r>
      </w:hyperlink>
    </w:p>
    <w:sectPr w:rsidR="00674843" w:rsidRPr="00674843" w:rsidSect="0033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F8" w:rsidRDefault="00B62BF8" w:rsidP="001E31A8">
      <w:pPr>
        <w:spacing w:after="0" w:line="240" w:lineRule="auto"/>
      </w:pPr>
      <w:r>
        <w:separator/>
      </w:r>
    </w:p>
  </w:endnote>
  <w:endnote w:type="continuationSeparator" w:id="0">
    <w:p w:rsidR="00B62BF8" w:rsidRDefault="00B62BF8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F8" w:rsidRDefault="00B62BF8" w:rsidP="001E31A8">
      <w:pPr>
        <w:spacing w:after="0" w:line="240" w:lineRule="auto"/>
      </w:pPr>
      <w:r>
        <w:separator/>
      </w:r>
    </w:p>
  </w:footnote>
  <w:footnote w:type="continuationSeparator" w:id="0">
    <w:p w:rsidR="00B62BF8" w:rsidRDefault="00B62BF8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 w15:restartNumberingAfterBreak="0">
    <w:nsid w:val="00613F78"/>
    <w:multiLevelType w:val="hybridMultilevel"/>
    <w:tmpl w:val="C99AA1DC"/>
    <w:lvl w:ilvl="0" w:tplc="E680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751C6"/>
    <w:multiLevelType w:val="hybridMultilevel"/>
    <w:tmpl w:val="C62E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3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D7D74"/>
    <w:multiLevelType w:val="hybridMultilevel"/>
    <w:tmpl w:val="2034EF36"/>
    <w:lvl w:ilvl="0" w:tplc="E680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7"/>
  </w:num>
  <w:num w:numId="4">
    <w:abstractNumId w:val="39"/>
  </w:num>
  <w:num w:numId="5">
    <w:abstractNumId w:val="29"/>
  </w:num>
  <w:num w:numId="6">
    <w:abstractNumId w:val="32"/>
  </w:num>
  <w:num w:numId="7">
    <w:abstractNumId w:val="27"/>
  </w:num>
  <w:num w:numId="8">
    <w:abstractNumId w:val="38"/>
  </w:num>
  <w:num w:numId="9">
    <w:abstractNumId w:val="28"/>
  </w:num>
  <w:num w:numId="10">
    <w:abstractNumId w:val="21"/>
  </w:num>
  <w:num w:numId="11">
    <w:abstractNumId w:val="41"/>
  </w:num>
  <w:num w:numId="12">
    <w:abstractNumId w:val="25"/>
  </w:num>
  <w:num w:numId="13">
    <w:abstractNumId w:val="6"/>
  </w:num>
  <w:num w:numId="14">
    <w:abstractNumId w:val="43"/>
  </w:num>
  <w:num w:numId="15">
    <w:abstractNumId w:val="34"/>
  </w:num>
  <w:num w:numId="16">
    <w:abstractNumId w:val="35"/>
  </w:num>
  <w:num w:numId="17">
    <w:abstractNumId w:val="37"/>
  </w:num>
  <w:num w:numId="18">
    <w:abstractNumId w:val="31"/>
  </w:num>
  <w:num w:numId="19">
    <w:abstractNumId w:val="1"/>
  </w:num>
  <w:num w:numId="20">
    <w:abstractNumId w:val="3"/>
  </w:num>
  <w:num w:numId="21">
    <w:abstractNumId w:val="2"/>
  </w:num>
  <w:num w:numId="22">
    <w:abstractNumId w:val="11"/>
  </w:num>
  <w:num w:numId="23">
    <w:abstractNumId w:val="22"/>
  </w:num>
  <w:num w:numId="24">
    <w:abstractNumId w:val="7"/>
  </w:num>
  <w:num w:numId="25">
    <w:abstractNumId w:val="45"/>
  </w:num>
  <w:num w:numId="26">
    <w:abstractNumId w:val="30"/>
  </w:num>
  <w:num w:numId="27">
    <w:abstractNumId w:val="17"/>
  </w:num>
  <w:num w:numId="28">
    <w:abstractNumId w:val="15"/>
  </w:num>
  <w:num w:numId="29">
    <w:abstractNumId w:val="40"/>
  </w:num>
  <w:num w:numId="30">
    <w:abstractNumId w:val="26"/>
  </w:num>
  <w:num w:numId="31">
    <w:abstractNumId w:val="10"/>
  </w:num>
  <w:num w:numId="32">
    <w:abstractNumId w:val="36"/>
  </w:num>
  <w:num w:numId="33">
    <w:abstractNumId w:val="9"/>
  </w:num>
  <w:num w:numId="34">
    <w:abstractNumId w:val="12"/>
  </w:num>
  <w:num w:numId="35">
    <w:abstractNumId w:val="14"/>
  </w:num>
  <w:num w:numId="36">
    <w:abstractNumId w:val="18"/>
  </w:num>
  <w:num w:numId="37">
    <w:abstractNumId w:val="33"/>
  </w:num>
  <w:num w:numId="38">
    <w:abstractNumId w:val="46"/>
  </w:num>
  <w:num w:numId="39">
    <w:abstractNumId w:val="44"/>
  </w:num>
  <w:num w:numId="40">
    <w:abstractNumId w:val="23"/>
  </w:num>
  <w:num w:numId="41">
    <w:abstractNumId w:val="19"/>
  </w:num>
  <w:num w:numId="42">
    <w:abstractNumId w:val="24"/>
  </w:num>
  <w:num w:numId="43">
    <w:abstractNumId w:val="20"/>
  </w:num>
  <w:num w:numId="44">
    <w:abstractNumId w:val="5"/>
  </w:num>
  <w:num w:numId="45">
    <w:abstractNumId w:val="0"/>
  </w:num>
  <w:num w:numId="46">
    <w:abstractNumId w:val="16"/>
  </w:num>
  <w:num w:numId="47">
    <w:abstractNumId w:val="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6643"/>
    <w:rsid w:val="00037029"/>
    <w:rsid w:val="00065861"/>
    <w:rsid w:val="00083C27"/>
    <w:rsid w:val="000B38D2"/>
    <w:rsid w:val="000B504B"/>
    <w:rsid w:val="000E30B0"/>
    <w:rsid w:val="00104067"/>
    <w:rsid w:val="0012086E"/>
    <w:rsid w:val="00142DCA"/>
    <w:rsid w:val="00144CFC"/>
    <w:rsid w:val="00153ED5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54A21"/>
    <w:rsid w:val="0027172F"/>
    <w:rsid w:val="002A14F0"/>
    <w:rsid w:val="002E65A4"/>
    <w:rsid w:val="00324677"/>
    <w:rsid w:val="003326EA"/>
    <w:rsid w:val="00351DD2"/>
    <w:rsid w:val="00386B38"/>
    <w:rsid w:val="003B470E"/>
    <w:rsid w:val="00412B83"/>
    <w:rsid w:val="00414A95"/>
    <w:rsid w:val="004205B0"/>
    <w:rsid w:val="0043008E"/>
    <w:rsid w:val="00456D6E"/>
    <w:rsid w:val="004864A7"/>
    <w:rsid w:val="004A38D3"/>
    <w:rsid w:val="004A7DE8"/>
    <w:rsid w:val="004D7FAC"/>
    <w:rsid w:val="004F1761"/>
    <w:rsid w:val="005141FB"/>
    <w:rsid w:val="00532FD0"/>
    <w:rsid w:val="005332A1"/>
    <w:rsid w:val="00553F62"/>
    <w:rsid w:val="00581BC7"/>
    <w:rsid w:val="00583424"/>
    <w:rsid w:val="005B4CA2"/>
    <w:rsid w:val="005B7874"/>
    <w:rsid w:val="005C1890"/>
    <w:rsid w:val="005C509A"/>
    <w:rsid w:val="005E3577"/>
    <w:rsid w:val="005F0E85"/>
    <w:rsid w:val="005F12F4"/>
    <w:rsid w:val="005F414D"/>
    <w:rsid w:val="006608F9"/>
    <w:rsid w:val="006615EA"/>
    <w:rsid w:val="00662E82"/>
    <w:rsid w:val="00674843"/>
    <w:rsid w:val="0068135D"/>
    <w:rsid w:val="006936F4"/>
    <w:rsid w:val="006A038A"/>
    <w:rsid w:val="006B37CF"/>
    <w:rsid w:val="006B6C84"/>
    <w:rsid w:val="006F59FA"/>
    <w:rsid w:val="00710917"/>
    <w:rsid w:val="00727254"/>
    <w:rsid w:val="007340CB"/>
    <w:rsid w:val="00773F7F"/>
    <w:rsid w:val="007746B3"/>
    <w:rsid w:val="00795806"/>
    <w:rsid w:val="007A5A40"/>
    <w:rsid w:val="007D3D85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8F54AF"/>
    <w:rsid w:val="00932D60"/>
    <w:rsid w:val="00951FD5"/>
    <w:rsid w:val="0096501D"/>
    <w:rsid w:val="00981ED1"/>
    <w:rsid w:val="009C2688"/>
    <w:rsid w:val="009C57B3"/>
    <w:rsid w:val="009F09B7"/>
    <w:rsid w:val="00A010E7"/>
    <w:rsid w:val="00A33B6D"/>
    <w:rsid w:val="00A475F6"/>
    <w:rsid w:val="00A55224"/>
    <w:rsid w:val="00A84809"/>
    <w:rsid w:val="00A87A80"/>
    <w:rsid w:val="00A91E27"/>
    <w:rsid w:val="00AA2319"/>
    <w:rsid w:val="00AD21B8"/>
    <w:rsid w:val="00AD3792"/>
    <w:rsid w:val="00AE2EDF"/>
    <w:rsid w:val="00AF509B"/>
    <w:rsid w:val="00B13DDC"/>
    <w:rsid w:val="00B45CAF"/>
    <w:rsid w:val="00B62BF8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7329E"/>
    <w:rsid w:val="00C940C9"/>
    <w:rsid w:val="00CF186C"/>
    <w:rsid w:val="00D33B52"/>
    <w:rsid w:val="00D410F1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57B6"/>
    <w:rsid w:val="00E81D88"/>
    <w:rsid w:val="00E82504"/>
    <w:rsid w:val="00E83B5F"/>
    <w:rsid w:val="00E87EB7"/>
    <w:rsid w:val="00EB35D0"/>
    <w:rsid w:val="00ED299C"/>
    <w:rsid w:val="00ED5254"/>
    <w:rsid w:val="00EF0925"/>
    <w:rsid w:val="00F0150A"/>
    <w:rsid w:val="00F03817"/>
    <w:rsid w:val="00F05CD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08DE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605EC4-29A8-4B22-991F-1C6B8CC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author/dmitriev-valeriy-viktorovich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921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fspo.ru/books/143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author/dymchenko-leonid-dmitrievich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User</cp:lastModifiedBy>
  <cp:revision>6</cp:revision>
  <cp:lastPrinted>2021-01-14T11:26:00Z</cp:lastPrinted>
  <dcterms:created xsi:type="dcterms:W3CDTF">2025-05-27T22:34:00Z</dcterms:created>
  <dcterms:modified xsi:type="dcterms:W3CDTF">2025-06-04T18:26:00Z</dcterms:modified>
</cp:coreProperties>
</file>