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47"/>
        <w:gridCol w:w="4683"/>
      </w:tblGrid>
      <w:tr w:rsidR="00072B4B" w:rsidTr="00072B4B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</w:t>
            </w:r>
            <w:r w:rsidR="00292222">
              <w:rPr>
                <w:rFonts w:ascii="Times New Roman" w:hAnsi="Times New Roman"/>
                <w:sz w:val="24"/>
                <w:szCs w:val="24"/>
              </w:rPr>
              <w:t>нии кафедры «Юриспруденции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06AE" w:rsidRPr="00AB3074" w:rsidRDefault="00292222" w:rsidP="00F606AE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B3074">
              <w:rPr>
                <w:rFonts w:ascii="Times New Roman" w:hAnsi="Times New Roman"/>
                <w:color w:val="FF0000"/>
                <w:sz w:val="24"/>
                <w:szCs w:val="24"/>
              </w:rPr>
              <w:t>Протокол № 11 от «24</w:t>
            </w:r>
            <w:r w:rsidR="00AB3074" w:rsidRPr="00AB3074">
              <w:rPr>
                <w:rFonts w:ascii="Times New Roman" w:hAnsi="Times New Roman"/>
                <w:color w:val="FF0000"/>
                <w:sz w:val="24"/>
                <w:szCs w:val="24"/>
              </w:rPr>
              <w:t>» мая 2025</w:t>
            </w:r>
            <w:r w:rsidR="00F606AE" w:rsidRPr="00AB30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г.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__________Н.В.Кандаурова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____________ </w:t>
            </w:r>
            <w:r w:rsidR="00AB3074"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 МАТЕРИАЛЫ К ПРОМЕЖУТОЧНОЙ АТТЕСТАЦИИ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«Основы бережливого производства»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</w:t>
      </w:r>
      <w:r w:rsidR="00292222">
        <w:rPr>
          <w:rFonts w:ascii="Times New Roman" w:hAnsi="Times New Roman"/>
          <w:sz w:val="28"/>
          <w:szCs w:val="28"/>
        </w:rPr>
        <w:t>о специальности 40.02.04 Юриспруденция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Прохорова О.В.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2A296C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A296C">
        <w:pict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AB3074">
        <w:rPr>
          <w:rFonts w:ascii="Times New Roman" w:hAnsi="Times New Roman"/>
          <w:sz w:val="28"/>
          <w:szCs w:val="28"/>
        </w:rPr>
        <w:t>Ставрополь, 2025</w:t>
      </w:r>
    </w:p>
    <w:p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976E2E" w:rsidRPr="00762104" w:rsidRDefault="00976E2E" w:rsidP="00762104">
      <w:pPr>
        <w:pStyle w:val="a9"/>
        <w:keepNext/>
        <w:keepLines/>
        <w:numPr>
          <w:ilvl w:val="0"/>
          <w:numId w:val="70"/>
        </w:numPr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62104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762104" w:rsidRPr="00762104" w:rsidRDefault="00762104" w:rsidP="00762104">
      <w:pPr>
        <w:pStyle w:val="a9"/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62104" w:rsidRDefault="00762104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62104" w:rsidRDefault="00762104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762104" w:rsidRDefault="0076210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</w:p>
    <w:p w:rsidR="00DD3644" w:rsidRPr="00DD3644" w:rsidRDefault="00DD364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  <w:r w:rsidRPr="00DD3644">
        <w:rPr>
          <w:color w:val="auto"/>
          <w:spacing w:val="0"/>
          <w:sz w:val="28"/>
          <w:szCs w:val="28"/>
          <w:lang w:eastAsia="en-US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2818"/>
        <w:gridCol w:w="5477"/>
      </w:tblGrid>
      <w:tr w:rsidR="00DD3644" w:rsidRPr="00985111" w:rsidTr="002A757E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в чрезвычайных ситуациях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направления ресурсосбережения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в рамках профессиональной деятельности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по </w:t>
            </w:r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  <w:r w:rsidRPr="0098511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осуществлять работу с соблюдением принципов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профессиональную деятельность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 учетом знаний об изменении климатических условий региона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ресурсы, задействованные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пути обеспечения ресурсосбережения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принципы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</w:tc>
      </w:tr>
    </w:tbl>
    <w:p w:rsidR="00762104" w:rsidRDefault="00DD3644" w:rsidP="00DD3644">
      <w:pPr>
        <w:pStyle w:val="af0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:rsidR="00762104" w:rsidRDefault="00762104" w:rsidP="00DD3644">
      <w:pPr>
        <w:pStyle w:val="af0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="00762104">
        <w:rPr>
          <w:rFonts w:ascii="Times New Roman" w:hAnsi="Times New Roman"/>
          <w:i w:val="0"/>
        </w:rPr>
        <w:t xml:space="preserve"> Задания для проведения 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762104">
        <w:rPr>
          <w:rFonts w:ascii="Times New Roman" w:hAnsi="Times New Roman"/>
          <w:b/>
          <w:bCs/>
          <w:sz w:val="28"/>
          <w:szCs w:val="28"/>
        </w:rPr>
        <w:t xml:space="preserve"> 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 xml:space="preserve">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76210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631C89">
        <w:rPr>
          <w:rFonts w:ascii="Times New Roman" w:hAnsi="Times New Roman"/>
          <w:sz w:val="26"/>
          <w:szCs w:val="26"/>
        </w:rPr>
        <w:t xml:space="preserve"> </w:t>
      </w:r>
      <w:r w:rsidR="005922DE">
        <w:rPr>
          <w:rFonts w:ascii="Times New Roman" w:hAnsi="Times New Roman"/>
          <w:sz w:val="26"/>
          <w:szCs w:val="26"/>
        </w:rPr>
        <w:t>Л 406.</w:t>
      </w:r>
      <w:r w:rsidR="00631C89">
        <w:rPr>
          <w:rFonts w:ascii="Times New Roman" w:hAnsi="Times New Roman"/>
          <w:sz w:val="26"/>
          <w:szCs w:val="26"/>
        </w:rPr>
        <w:t xml:space="preserve"> 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>, оборудование:канцелярские принадлежности (ручка,карандаши).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</w:t>
      </w:r>
      <w:r w:rsidR="00762104">
        <w:rPr>
          <w:rFonts w:ascii="Times New Roman" w:eastAsia="Times New Roman" w:hAnsi="Times New Roman"/>
          <w:sz w:val="26"/>
          <w:szCs w:val="26"/>
        </w:rPr>
        <w:t>юриспруденции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</w:t>
      </w:r>
      <w:r w:rsidR="00762104">
        <w:rPr>
          <w:rFonts w:ascii="Times New Roman" w:eastAsia="Times New Roman" w:hAnsi="Times New Roman"/>
          <w:sz w:val="26"/>
          <w:szCs w:val="26"/>
        </w:rPr>
        <w:t>юриспруденции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 юриспруденции</w:t>
      </w:r>
      <w:r w:rsidRPr="00B658FC">
        <w:rPr>
          <w:rFonts w:ascii="Times New Roman" w:eastAsia="Times New Roman" w:hAnsi="Times New Roman"/>
          <w:sz w:val="26"/>
          <w:szCs w:val="26"/>
        </w:rPr>
        <w:t>: 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Идеология бережливого производства в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юридической </w:t>
      </w:r>
      <w:r w:rsidR="00245BB8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балансировка  нагрузки, принцип нулевой ошибки, использование 5С и др.)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</w:t>
      </w:r>
      <w:r w:rsidR="00762104">
        <w:rPr>
          <w:rFonts w:ascii="Times New Roman" w:eastAsia="Times New Roman" w:hAnsi="Times New Roman"/>
          <w:sz w:val="26"/>
          <w:szCs w:val="26"/>
        </w:rPr>
        <w:t>ления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экономической эффективности внедрения мероприятий бережливого производства на уровне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юридической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 </w:t>
      </w:r>
      <w:r w:rsidRPr="00B658FC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Основные принципы философии Кайдзен.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lastRenderedPageBreak/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Анализ эффективных результатов и рисков в </w:t>
      </w:r>
      <w:r w:rsidR="00762104">
        <w:rPr>
          <w:rFonts w:ascii="Times New Roman" w:eastAsia="Times New Roman" w:hAnsi="Times New Roman"/>
          <w:sz w:val="26"/>
          <w:szCs w:val="26"/>
        </w:rPr>
        <w:t>юриспруденции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Мотивационная основа клиентоориентированности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Социальный аспект клиентоориентированности.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ление конфликтами в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правовой </w:t>
      </w:r>
      <w:r w:rsidR="005922DE">
        <w:rPr>
          <w:rFonts w:ascii="Times New Roman" w:eastAsia="Times New Roman" w:hAnsi="Times New Roman"/>
          <w:sz w:val="26"/>
          <w:szCs w:val="26"/>
        </w:rPr>
        <w:t>сфере</w:t>
      </w:r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Виды планов в бережливом производстве в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правовой </w:t>
      </w:r>
      <w:r w:rsidRPr="00B658FC">
        <w:rPr>
          <w:rFonts w:ascii="Times New Roman" w:eastAsia="Times New Roman" w:hAnsi="Times New Roman"/>
          <w:sz w:val="26"/>
          <w:szCs w:val="26"/>
        </w:rPr>
        <w:t xml:space="preserve">сфере 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</w:t>
      </w:r>
      <w:r w:rsidRPr="00631C89">
        <w:rPr>
          <w:rFonts w:ascii="Times New Roman" w:hAnsi="Times New Roman"/>
          <w:sz w:val="28"/>
          <w:szCs w:val="28"/>
        </w:rPr>
        <w:t xml:space="preserve"> 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«удовлетворительно» </w:t>
      </w:r>
      <w:r w:rsidRPr="00631C89">
        <w:rPr>
          <w:rFonts w:ascii="Times New Roman" w:hAnsi="Times New Roman"/>
          <w:sz w:val="28"/>
          <w:szCs w:val="28"/>
        </w:rPr>
        <w:t>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bookmarkEnd w:id="1"/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17F5FD8"/>
    <w:multiLevelType w:val="hybridMultilevel"/>
    <w:tmpl w:val="7E86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5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28"/>
  </w:num>
  <w:num w:numId="3">
    <w:abstractNumId w:val="46"/>
  </w:num>
  <w:num w:numId="4">
    <w:abstractNumId w:val="30"/>
  </w:num>
  <w:num w:numId="5">
    <w:abstractNumId w:val="36"/>
  </w:num>
  <w:num w:numId="6">
    <w:abstractNumId w:val="50"/>
  </w:num>
  <w:num w:numId="7">
    <w:abstractNumId w:val="56"/>
  </w:num>
  <w:num w:numId="8">
    <w:abstractNumId w:val="53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4"/>
  </w:num>
  <w:num w:numId="17">
    <w:abstractNumId w:val="64"/>
  </w:num>
  <w:num w:numId="18">
    <w:abstractNumId w:val="20"/>
  </w:num>
  <w:num w:numId="19">
    <w:abstractNumId w:val="43"/>
  </w:num>
  <w:num w:numId="20">
    <w:abstractNumId w:val="29"/>
  </w:num>
  <w:num w:numId="21">
    <w:abstractNumId w:val="38"/>
  </w:num>
  <w:num w:numId="22">
    <w:abstractNumId w:val="52"/>
  </w:num>
  <w:num w:numId="23">
    <w:abstractNumId w:val="13"/>
  </w:num>
  <w:num w:numId="24">
    <w:abstractNumId w:val="6"/>
  </w:num>
  <w:num w:numId="25">
    <w:abstractNumId w:val="4"/>
  </w:num>
  <w:num w:numId="26">
    <w:abstractNumId w:val="57"/>
  </w:num>
  <w:num w:numId="27">
    <w:abstractNumId w:val="67"/>
  </w:num>
  <w:num w:numId="28">
    <w:abstractNumId w:val="21"/>
  </w:num>
  <w:num w:numId="29">
    <w:abstractNumId w:val="41"/>
  </w:num>
  <w:num w:numId="30">
    <w:abstractNumId w:val="3"/>
  </w:num>
  <w:num w:numId="31">
    <w:abstractNumId w:val="1"/>
  </w:num>
  <w:num w:numId="32">
    <w:abstractNumId w:val="68"/>
  </w:num>
  <w:num w:numId="33">
    <w:abstractNumId w:val="40"/>
  </w:num>
  <w:num w:numId="34">
    <w:abstractNumId w:val="58"/>
  </w:num>
  <w:num w:numId="35">
    <w:abstractNumId w:val="59"/>
  </w:num>
  <w:num w:numId="36">
    <w:abstractNumId w:val="65"/>
  </w:num>
  <w:num w:numId="37">
    <w:abstractNumId w:val="66"/>
  </w:num>
  <w:num w:numId="38">
    <w:abstractNumId w:val="45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60"/>
  </w:num>
  <w:num w:numId="45">
    <w:abstractNumId w:val="12"/>
  </w:num>
  <w:num w:numId="46">
    <w:abstractNumId w:val="55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3"/>
  </w:num>
  <w:num w:numId="53">
    <w:abstractNumId w:val="42"/>
  </w:num>
  <w:num w:numId="54">
    <w:abstractNumId w:val="18"/>
  </w:num>
  <w:num w:numId="55">
    <w:abstractNumId w:val="31"/>
  </w:num>
  <w:num w:numId="56">
    <w:abstractNumId w:val="24"/>
  </w:num>
  <w:num w:numId="57">
    <w:abstractNumId w:val="69"/>
  </w:num>
  <w:num w:numId="58">
    <w:abstractNumId w:val="9"/>
  </w:num>
  <w:num w:numId="59">
    <w:abstractNumId w:val="62"/>
  </w:num>
  <w:num w:numId="60">
    <w:abstractNumId w:val="19"/>
  </w:num>
  <w:num w:numId="61">
    <w:abstractNumId w:val="61"/>
  </w:num>
  <w:num w:numId="62">
    <w:abstractNumId w:val="51"/>
  </w:num>
  <w:num w:numId="63">
    <w:abstractNumId w:val="44"/>
  </w:num>
  <w:num w:numId="64">
    <w:abstractNumId w:val="49"/>
  </w:num>
  <w:num w:numId="65">
    <w:abstractNumId w:val="17"/>
  </w:num>
  <w:num w:numId="66">
    <w:abstractNumId w:val="48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7"/>
  </w:num>
  <w:num w:numId="70">
    <w:abstractNumId w:val="37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1868"/>
    <w:rsid w:val="00013DE5"/>
    <w:rsid w:val="0002524C"/>
    <w:rsid w:val="00041C22"/>
    <w:rsid w:val="000626F2"/>
    <w:rsid w:val="0006636D"/>
    <w:rsid w:val="00072B4B"/>
    <w:rsid w:val="00073353"/>
    <w:rsid w:val="00080B9A"/>
    <w:rsid w:val="00114BC3"/>
    <w:rsid w:val="001A7045"/>
    <w:rsid w:val="00245BB8"/>
    <w:rsid w:val="0025783F"/>
    <w:rsid w:val="002609CA"/>
    <w:rsid w:val="002777E7"/>
    <w:rsid w:val="00292222"/>
    <w:rsid w:val="002A296C"/>
    <w:rsid w:val="00306B9D"/>
    <w:rsid w:val="00311D8B"/>
    <w:rsid w:val="00321845"/>
    <w:rsid w:val="0033309F"/>
    <w:rsid w:val="00340C6D"/>
    <w:rsid w:val="0034352E"/>
    <w:rsid w:val="00351868"/>
    <w:rsid w:val="0038365D"/>
    <w:rsid w:val="004201ED"/>
    <w:rsid w:val="00425BD5"/>
    <w:rsid w:val="00425D93"/>
    <w:rsid w:val="00453922"/>
    <w:rsid w:val="004D69B2"/>
    <w:rsid w:val="004E1C16"/>
    <w:rsid w:val="00502C5F"/>
    <w:rsid w:val="005922DE"/>
    <w:rsid w:val="005A1204"/>
    <w:rsid w:val="005E3083"/>
    <w:rsid w:val="00603C08"/>
    <w:rsid w:val="00616280"/>
    <w:rsid w:val="00631C89"/>
    <w:rsid w:val="00680B33"/>
    <w:rsid w:val="00687AAB"/>
    <w:rsid w:val="007375ED"/>
    <w:rsid w:val="00762104"/>
    <w:rsid w:val="008B0F09"/>
    <w:rsid w:val="008E6B60"/>
    <w:rsid w:val="009722F4"/>
    <w:rsid w:val="00973520"/>
    <w:rsid w:val="00976E2E"/>
    <w:rsid w:val="009F7AB4"/>
    <w:rsid w:val="00A06A0C"/>
    <w:rsid w:val="00A266F5"/>
    <w:rsid w:val="00AB3074"/>
    <w:rsid w:val="00AD6C41"/>
    <w:rsid w:val="00AF7BE0"/>
    <w:rsid w:val="00B05337"/>
    <w:rsid w:val="00B6578C"/>
    <w:rsid w:val="00B658FC"/>
    <w:rsid w:val="00B74850"/>
    <w:rsid w:val="00B960F7"/>
    <w:rsid w:val="00BD5D6F"/>
    <w:rsid w:val="00C07458"/>
    <w:rsid w:val="00C21F92"/>
    <w:rsid w:val="00C2261C"/>
    <w:rsid w:val="00C37084"/>
    <w:rsid w:val="00CE5F37"/>
    <w:rsid w:val="00CF2E5D"/>
    <w:rsid w:val="00D4786E"/>
    <w:rsid w:val="00D51D18"/>
    <w:rsid w:val="00D5639F"/>
    <w:rsid w:val="00D9269A"/>
    <w:rsid w:val="00DD3644"/>
    <w:rsid w:val="00DE35F2"/>
    <w:rsid w:val="00E23F49"/>
    <w:rsid w:val="00E427C0"/>
    <w:rsid w:val="00F60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DD36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D3644"/>
    <w:rPr>
      <w:rFonts w:eastAsiaTheme="minorEastAsia"/>
      <w:color w:val="5A5A5A" w:themeColor="text1" w:themeTint="A5"/>
      <w:spacing w:val="15"/>
    </w:rPr>
  </w:style>
  <w:style w:type="paragraph" w:customStyle="1" w:styleId="110">
    <w:name w:val="Раздел 1.1"/>
    <w:basedOn w:val="af0"/>
    <w:link w:val="111"/>
    <w:qFormat/>
    <w:rsid w:val="00DD364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1"/>
    <w:link w:val="110"/>
    <w:rsid w:val="00DD3644"/>
    <w:rPr>
      <w:rFonts w:ascii="Times New Roman" w:eastAsia="Segoe U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11AD-CD75-4581-A521-30884133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Ольга</cp:lastModifiedBy>
  <cp:revision>39</cp:revision>
  <dcterms:created xsi:type="dcterms:W3CDTF">2020-12-27T18:40:00Z</dcterms:created>
  <dcterms:modified xsi:type="dcterms:W3CDTF">2025-03-24T07:56:00Z</dcterms:modified>
</cp:coreProperties>
</file>