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02567" w14:textId="4F794A4E" w:rsidR="000E788F" w:rsidRPr="0084445D" w:rsidRDefault="000E788F" w:rsidP="0084445D">
      <w:pPr>
        <w:pStyle w:val="1"/>
        <w:spacing w:line="360" w:lineRule="auto"/>
        <w:jc w:val="center"/>
        <w:rPr>
          <w:sz w:val="28"/>
          <w:szCs w:val="22"/>
        </w:rPr>
      </w:pPr>
      <w:bookmarkStart w:id="0" w:name="_Toc209371009"/>
      <w:r w:rsidRPr="0084445D">
        <w:rPr>
          <w:sz w:val="28"/>
          <w:szCs w:val="22"/>
        </w:rPr>
        <w:t>ПРАКТИЧЕСКОЕ ЗАНЯТИЕ 1.</w:t>
      </w:r>
      <w:r w:rsidR="00973941" w:rsidRPr="0084445D">
        <w:rPr>
          <w:sz w:val="28"/>
          <w:szCs w:val="22"/>
        </w:rPr>
        <w:t xml:space="preserve"> Открытие и закрытие лицевых счетов в иностранной валюте</w:t>
      </w:r>
      <w:bookmarkEnd w:id="0"/>
    </w:p>
    <w:p w14:paraId="50479D69"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666E9970"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 развитием международных экономических отношений все больше организаций и предпринимателей в РФ связывают свою деятельность с иностранными организациями (партнерами). Создаются совместно с иностранными компаниями предприятия, заключаются международные контракты. Осуществляется импорт и экспорт различных товаров.</w:t>
      </w:r>
    </w:p>
    <w:p w14:paraId="3C0144CA"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этого государство определило порядок открытия и закрытия валютных счетов для юридических лиц и </w:t>
      </w:r>
      <w:hyperlink r:id="rId8" w:tooltip="Индивидуальное предпринимательство" w:history="1">
        <w:r w:rsidRPr="0084445D">
          <w:rPr>
            <w:rStyle w:val="ac"/>
            <w:rFonts w:ascii="Times New Roman" w:hAnsi="Times New Roman" w:cs="Times New Roman"/>
            <w:sz w:val="28"/>
            <w:szCs w:val="28"/>
          </w:rPr>
          <w:t>индивидуальных предпринимателей</w:t>
        </w:r>
      </w:hyperlink>
      <w:r w:rsidRPr="0084445D">
        <w:rPr>
          <w:rFonts w:ascii="Times New Roman" w:hAnsi="Times New Roman" w:cs="Times New Roman"/>
          <w:sz w:val="28"/>
          <w:szCs w:val="28"/>
        </w:rPr>
        <w:t>. Банки открывают в валюте Российской Федерации и иностранных валютах: текущие счета; расчетные счета; </w:t>
      </w:r>
      <w:hyperlink r:id="rId9" w:tooltip="Бюджетный счет" w:history="1">
        <w:r w:rsidRPr="0084445D">
          <w:rPr>
            <w:rStyle w:val="ac"/>
            <w:rFonts w:ascii="Times New Roman" w:hAnsi="Times New Roman" w:cs="Times New Roman"/>
            <w:sz w:val="28"/>
            <w:szCs w:val="28"/>
          </w:rPr>
          <w:t>бюджетные счета</w:t>
        </w:r>
      </w:hyperlink>
      <w:r w:rsidRPr="0084445D">
        <w:rPr>
          <w:rFonts w:ascii="Times New Roman" w:hAnsi="Times New Roman" w:cs="Times New Roman"/>
          <w:sz w:val="28"/>
          <w:szCs w:val="28"/>
        </w:rPr>
        <w:t>; корреспондентские счета; корреспондентские субсчета; счета </w:t>
      </w:r>
      <w:hyperlink r:id="rId10" w:tooltip="Доверительное управление" w:history="1">
        <w:r w:rsidRPr="0084445D">
          <w:rPr>
            <w:rStyle w:val="ac"/>
            <w:rFonts w:ascii="Times New Roman" w:hAnsi="Times New Roman" w:cs="Times New Roman"/>
            <w:sz w:val="28"/>
            <w:szCs w:val="28"/>
          </w:rPr>
          <w:t>доверительного управления</w:t>
        </w:r>
      </w:hyperlink>
      <w:r w:rsidRPr="0084445D">
        <w:rPr>
          <w:rFonts w:ascii="Times New Roman" w:hAnsi="Times New Roman" w:cs="Times New Roman"/>
          <w:sz w:val="28"/>
          <w:szCs w:val="28"/>
        </w:rPr>
        <w:t>; специальные банковские счета; </w:t>
      </w:r>
      <w:hyperlink r:id="rId11" w:tooltip="Депозитный счет" w:history="1">
        <w:r w:rsidRPr="0084445D">
          <w:rPr>
            <w:rStyle w:val="ac"/>
            <w:rFonts w:ascii="Times New Roman" w:hAnsi="Times New Roman" w:cs="Times New Roman"/>
            <w:sz w:val="28"/>
            <w:szCs w:val="28"/>
          </w:rPr>
          <w:t>депозитные счета</w:t>
        </w:r>
      </w:hyperlink>
      <w:r w:rsidRPr="0084445D">
        <w:rPr>
          <w:rFonts w:ascii="Times New Roman" w:hAnsi="Times New Roman" w:cs="Times New Roman"/>
          <w:sz w:val="28"/>
          <w:szCs w:val="28"/>
        </w:rPr>
        <w:t> судов, подразделений службы судебных приставов, </w:t>
      </w:r>
      <w:hyperlink r:id="rId12" w:tooltip="Правоохранительные органы" w:history="1">
        <w:r w:rsidRPr="0084445D">
          <w:rPr>
            <w:rStyle w:val="ac"/>
            <w:rFonts w:ascii="Times New Roman" w:hAnsi="Times New Roman" w:cs="Times New Roman"/>
            <w:sz w:val="28"/>
            <w:szCs w:val="28"/>
          </w:rPr>
          <w:t>правоохранительных органов</w:t>
        </w:r>
      </w:hyperlink>
      <w:r w:rsidRPr="0084445D">
        <w:rPr>
          <w:rFonts w:ascii="Times New Roman" w:hAnsi="Times New Roman" w:cs="Times New Roman"/>
          <w:sz w:val="28"/>
          <w:szCs w:val="28"/>
        </w:rPr>
        <w:t>, нотариусов; счета по вкладам (депозитам).</w:t>
      </w:r>
    </w:p>
    <w:p w14:paraId="17B8D0D4"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Однако открытие валютного счета не означает, что вы свободно можете осуществлять платежи своим иностранным контрагентам.</w:t>
      </w:r>
    </w:p>
    <w:p w14:paraId="28300785"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Федеральным законом «О </w:t>
      </w:r>
      <w:hyperlink r:id="rId13" w:tooltip="Валютное регулирование" w:history="1">
        <w:r w:rsidRPr="0084445D">
          <w:rPr>
            <w:rStyle w:val="ac"/>
            <w:rFonts w:ascii="Times New Roman" w:hAnsi="Times New Roman" w:cs="Times New Roman"/>
            <w:sz w:val="28"/>
            <w:szCs w:val="28"/>
          </w:rPr>
          <w:t>валютном регулировании</w:t>
        </w:r>
      </w:hyperlink>
      <w:r w:rsidRPr="0084445D">
        <w:rPr>
          <w:rFonts w:ascii="Times New Roman" w:hAnsi="Times New Roman" w:cs="Times New Roman"/>
          <w:sz w:val="28"/>
          <w:szCs w:val="28"/>
        </w:rPr>
        <w:t> и валютном контроле» ст. 6 установлено, что </w:t>
      </w:r>
      <w:hyperlink r:id="rId14" w:tooltip="Валютные операции" w:history="1">
        <w:r w:rsidRPr="0084445D">
          <w:rPr>
            <w:rStyle w:val="ac"/>
            <w:rFonts w:ascii="Times New Roman" w:hAnsi="Times New Roman" w:cs="Times New Roman"/>
            <w:sz w:val="28"/>
            <w:szCs w:val="28"/>
          </w:rPr>
          <w:t>валютные операции</w:t>
        </w:r>
      </w:hyperlink>
      <w:r w:rsidRPr="0084445D">
        <w:rPr>
          <w:rFonts w:ascii="Times New Roman" w:hAnsi="Times New Roman" w:cs="Times New Roman"/>
          <w:sz w:val="28"/>
          <w:szCs w:val="28"/>
        </w:rPr>
        <w:t> между резидентами и нерезидентами осуществляются без каких - либо ограничений, однако при этом купля-продажа иностранной валюты и чеков, номинальная стоимость которых указана в иностранной валюте, в Российской Федерации производится только через уполномоченные банки. Валютные операции между резидентами (юридическими лицами и предпринимателями) запрещены.</w:t>
      </w:r>
    </w:p>
    <w:p w14:paraId="559D3D20"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Документы необходимые для открытия валютного счета</w:t>
      </w:r>
    </w:p>
    <w:p w14:paraId="0C3EDD3A"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Заявление для открытия валютного счета с подписями руководителя юридического лица и </w:t>
      </w:r>
      <w:hyperlink r:id="rId15" w:tooltip="Главный бухгалтер" w:history="1">
        <w:r w:rsidRPr="0084445D">
          <w:rPr>
            <w:rStyle w:val="ac"/>
            <w:rFonts w:ascii="Times New Roman" w:hAnsi="Times New Roman" w:cs="Times New Roman"/>
            <w:sz w:val="28"/>
            <w:szCs w:val="28"/>
          </w:rPr>
          <w:t>главного бухгалтера</w:t>
        </w:r>
      </w:hyperlink>
      <w:r w:rsidRPr="0084445D">
        <w:rPr>
          <w:rFonts w:ascii="Times New Roman" w:hAnsi="Times New Roman" w:cs="Times New Roman"/>
          <w:sz w:val="28"/>
          <w:szCs w:val="28"/>
        </w:rPr>
        <w:t> и печатью. Бланк заявления предоставляется банком;</w:t>
      </w:r>
    </w:p>
    <w:p w14:paraId="62B9C36C"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Предоставленный банком договор банковского счета подписывается </w:t>
      </w:r>
      <w:r w:rsidRPr="0084445D">
        <w:rPr>
          <w:rFonts w:ascii="Times New Roman" w:hAnsi="Times New Roman" w:cs="Times New Roman"/>
          <w:sz w:val="28"/>
          <w:szCs w:val="28"/>
        </w:rPr>
        <w:lastRenderedPageBreak/>
        <w:t>руководителем юридического лица и скрепляется печатью организации;</w:t>
      </w:r>
    </w:p>
    <w:p w14:paraId="0B8AFFC6"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На банковских бланках составляются еще два документа: анкета клиента и доверенность с правом сдачи и получения финансовых документов для физических лиц, которые не указаны в карточке с образцами подписей организации. Эти важные документы подписывают руководитель юридического лица, главный бухгалтер и удостоверяют все печатью;</w:t>
      </w:r>
    </w:p>
    <w:p w14:paraId="6E82F3DE"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Свидетельство о </w:t>
      </w:r>
      <w:hyperlink r:id="rId16" w:tooltip="Государственная регистрация юридического лица" w:history="1">
        <w:r w:rsidRPr="0084445D">
          <w:rPr>
            <w:rStyle w:val="ac"/>
            <w:rFonts w:ascii="Times New Roman" w:hAnsi="Times New Roman" w:cs="Times New Roman"/>
            <w:sz w:val="28"/>
            <w:szCs w:val="28"/>
          </w:rPr>
          <w:t>государственной регистрации юридического лица</w:t>
        </w:r>
      </w:hyperlink>
      <w:r w:rsidRPr="0084445D">
        <w:rPr>
          <w:rFonts w:ascii="Times New Roman" w:hAnsi="Times New Roman" w:cs="Times New Roman"/>
          <w:sz w:val="28"/>
          <w:szCs w:val="28"/>
        </w:rPr>
        <w:t> (ЕГРЮЛ);</w:t>
      </w:r>
    </w:p>
    <w:p w14:paraId="30D27A8B"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Свидетельство о постановке на учет в налоговом органе (ИНН);</w:t>
      </w:r>
    </w:p>
    <w:p w14:paraId="15B3F9BF"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Выписка из ЕГРЮЛ (выписка выдается регистрирующим органом либо территориальной налоговой инспекцией. Выписка действует в течении 30 дней с момента выдачи уполномоченным органом. Требование банка для открытия валютного счета могут содержать иные требования к документам;</w:t>
      </w:r>
    </w:p>
    <w:p w14:paraId="3480C04C"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Учредительные документы юридического лица (устав, договор об учреждении);</w:t>
      </w:r>
    </w:p>
    <w:p w14:paraId="4A5DE805"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Протокол (Решение) о создании организации;</w:t>
      </w:r>
    </w:p>
    <w:p w14:paraId="0F9ADB71"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Карточка с образцами подписей (</w:t>
      </w:r>
      <w:hyperlink r:id="rId17" w:tooltip="Банковская карточка" w:history="1">
        <w:r w:rsidRPr="0084445D">
          <w:rPr>
            <w:rStyle w:val="ac"/>
            <w:rFonts w:ascii="Times New Roman" w:hAnsi="Times New Roman" w:cs="Times New Roman"/>
            <w:sz w:val="28"/>
            <w:szCs w:val="28"/>
          </w:rPr>
          <w:t>банковская карточка</w:t>
        </w:r>
      </w:hyperlink>
      <w:r w:rsidRPr="0084445D">
        <w:rPr>
          <w:rFonts w:ascii="Times New Roman" w:hAnsi="Times New Roman" w:cs="Times New Roman"/>
          <w:sz w:val="28"/>
          <w:szCs w:val="28"/>
        </w:rPr>
        <w:t>);</w:t>
      </w:r>
    </w:p>
    <w:p w14:paraId="42E12670"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Документы, подтверждающие полномочия лиц, указанных в карточке, на распоряжение </w:t>
      </w:r>
      <w:hyperlink r:id="rId18" w:tooltip="Денежные средства" w:history="1">
        <w:r w:rsidRPr="0084445D">
          <w:rPr>
            <w:rStyle w:val="ac"/>
            <w:rFonts w:ascii="Times New Roman" w:hAnsi="Times New Roman" w:cs="Times New Roman"/>
            <w:sz w:val="28"/>
            <w:szCs w:val="28"/>
          </w:rPr>
          <w:t>денежными средствами</w:t>
        </w:r>
      </w:hyperlink>
      <w:r w:rsidRPr="0084445D">
        <w:rPr>
          <w:rFonts w:ascii="Times New Roman" w:hAnsi="Times New Roman" w:cs="Times New Roman"/>
          <w:sz w:val="28"/>
          <w:szCs w:val="28"/>
        </w:rPr>
        <w:t>, находящимися на банковском счете;</w:t>
      </w:r>
    </w:p>
    <w:p w14:paraId="528C6CDB"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Документы, подтверждающие полномочия единоличного исполнительного органа юридического лица;</w:t>
      </w:r>
    </w:p>
    <w:p w14:paraId="7038E30D"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Лицензии (разрешения), выданные юридическому лицу, на право осуществления деятельности, подлежащей лицензированию.</w:t>
      </w:r>
    </w:p>
    <w:p w14:paraId="516B4D3A"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Закрытие валютного счета</w:t>
      </w:r>
    </w:p>
    <w:p w14:paraId="1C7E8C4E"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Порядок закрытия валютного счета аналогичен </w:t>
      </w:r>
      <w:hyperlink r:id="rId19" w:tooltip="Закрытие счетов" w:history="1">
        <w:r w:rsidRPr="0084445D">
          <w:rPr>
            <w:rStyle w:val="ac"/>
            <w:rFonts w:ascii="Times New Roman" w:hAnsi="Times New Roman" w:cs="Times New Roman"/>
            <w:sz w:val="28"/>
            <w:szCs w:val="28"/>
          </w:rPr>
          <w:t>закрытию счета</w:t>
        </w:r>
      </w:hyperlink>
      <w:r w:rsidRPr="0084445D">
        <w:rPr>
          <w:rFonts w:ascii="Times New Roman" w:hAnsi="Times New Roman" w:cs="Times New Roman"/>
          <w:sz w:val="28"/>
          <w:szCs w:val="28"/>
        </w:rPr>
        <w:t> в валюте РФ.</w:t>
      </w:r>
    </w:p>
    <w:p w14:paraId="3DD944D5" w14:textId="77777777" w:rsidR="00376556" w:rsidRPr="0084445D" w:rsidRDefault="0037655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Задания для выполнения на практическом занятии </w:t>
      </w:r>
    </w:p>
    <w:p w14:paraId="53327792" w14:textId="77777777" w:rsidR="00376556"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Какие виды счетов открывают банки в валюте Российской Федерации и иностранных валютах?</w:t>
      </w:r>
    </w:p>
    <w:p w14:paraId="5221EDDC"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2. Каким образом осуществляется в РФ купля-продажа иностранной </w:t>
      </w:r>
      <w:r w:rsidRPr="0084445D">
        <w:rPr>
          <w:rFonts w:ascii="Times New Roman" w:hAnsi="Times New Roman" w:cs="Times New Roman"/>
          <w:sz w:val="28"/>
          <w:szCs w:val="28"/>
        </w:rPr>
        <w:lastRenderedPageBreak/>
        <w:t>валюты и чеков, номинальная стоимость которых указана в иностранной валюте.</w:t>
      </w:r>
    </w:p>
    <w:p w14:paraId="7AAEF83F" w14:textId="77777777" w:rsidR="00376556"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w:t>
      </w:r>
      <w:r w:rsidR="00376556" w:rsidRPr="0084445D">
        <w:rPr>
          <w:rFonts w:ascii="Times New Roman" w:hAnsi="Times New Roman" w:cs="Times New Roman"/>
          <w:sz w:val="28"/>
          <w:szCs w:val="28"/>
        </w:rPr>
        <w:t>Задание. Оформить заявление на открытие и закрытие валютного счета.</w:t>
      </w:r>
    </w:p>
    <w:p w14:paraId="2576753C" w14:textId="77777777" w:rsidR="00376556" w:rsidRPr="0084445D" w:rsidRDefault="00376556" w:rsidP="0084445D">
      <w:pPr>
        <w:spacing w:line="360" w:lineRule="auto"/>
        <w:ind w:firstLine="709"/>
        <w:jc w:val="both"/>
        <w:rPr>
          <w:rFonts w:ascii="Times New Roman" w:hAnsi="Times New Roman" w:cs="Times New Roman"/>
          <w:sz w:val="28"/>
          <w:szCs w:val="28"/>
        </w:rPr>
      </w:pPr>
    </w:p>
    <w:p w14:paraId="47FCEFAB" w14:textId="77777777" w:rsidR="0084445D" w:rsidRDefault="0084445D">
      <w:pPr>
        <w:widowControl/>
        <w:autoSpaceDE/>
        <w:autoSpaceDN/>
        <w:adjustRightInd/>
        <w:rPr>
          <w:rFonts w:ascii="Times New Roman" w:hAnsi="Times New Roman" w:cs="Times New Roman"/>
          <w:sz w:val="28"/>
          <w:szCs w:val="28"/>
        </w:rPr>
      </w:pPr>
      <w:r>
        <w:rPr>
          <w:rFonts w:ascii="Times New Roman" w:hAnsi="Times New Roman" w:cs="Times New Roman"/>
          <w:sz w:val="28"/>
          <w:szCs w:val="28"/>
        </w:rPr>
        <w:br w:type="page"/>
      </w:r>
    </w:p>
    <w:p w14:paraId="4C7C4B73" w14:textId="0CDE5203" w:rsidR="000E788F" w:rsidRPr="0084445D" w:rsidRDefault="000E788F" w:rsidP="0084445D">
      <w:pPr>
        <w:pStyle w:val="1"/>
        <w:spacing w:line="360" w:lineRule="auto"/>
        <w:jc w:val="center"/>
        <w:rPr>
          <w:sz w:val="28"/>
          <w:szCs w:val="22"/>
        </w:rPr>
      </w:pPr>
      <w:bookmarkStart w:id="1" w:name="_Toc209371010"/>
      <w:r w:rsidRPr="0084445D">
        <w:rPr>
          <w:sz w:val="28"/>
          <w:szCs w:val="22"/>
        </w:rPr>
        <w:lastRenderedPageBreak/>
        <w:t>ПРАКТИЧЕСКОЕ ЗАНЯТИЕ 2</w:t>
      </w:r>
      <w:r w:rsidR="00376556" w:rsidRPr="0084445D">
        <w:rPr>
          <w:sz w:val="28"/>
          <w:szCs w:val="22"/>
        </w:rPr>
        <w:t xml:space="preserve"> Составление </w:t>
      </w:r>
      <w:hyperlink r:id="rId20" w:tooltip="Договора купли-продажи валюты" w:history="1">
        <w:r w:rsidR="00376556" w:rsidRPr="0084445D">
          <w:rPr>
            <w:szCs w:val="22"/>
          </w:rPr>
          <w:t>договора валютного</w:t>
        </w:r>
      </w:hyperlink>
      <w:r w:rsidR="00376556" w:rsidRPr="0084445D">
        <w:rPr>
          <w:sz w:val="28"/>
          <w:szCs w:val="22"/>
        </w:rPr>
        <w:t> счета.</w:t>
      </w:r>
      <w:bookmarkEnd w:id="1"/>
    </w:p>
    <w:p w14:paraId="57674DA6"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311AAF19"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Договор валютного счета составляется одновременно с открытием валютных счетов (текущего и транзитного) и должен содержать следующие реквизиты:</w:t>
      </w:r>
    </w:p>
    <w:p w14:paraId="67BC2B1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Предмет Договора;</w:t>
      </w:r>
    </w:p>
    <w:p w14:paraId="38CE2FD4"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Права и обязанности Сторон;</w:t>
      </w:r>
    </w:p>
    <w:p w14:paraId="590DB85F"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Ответственность Сторон;</w:t>
      </w:r>
    </w:p>
    <w:p w14:paraId="7E6704FA"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Форс-мажор;</w:t>
      </w:r>
    </w:p>
    <w:p w14:paraId="5136DD4F"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Порядок разрешение споров;</w:t>
      </w:r>
    </w:p>
    <w:p w14:paraId="40D50E85"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Срок действия Договора. Порядок изменения и расторжения Договора;</w:t>
      </w:r>
    </w:p>
    <w:p w14:paraId="489AD09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Заключительные положения;</w:t>
      </w:r>
    </w:p>
    <w:p w14:paraId="76412D9C"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Реквизиты и подписи сторон.</w:t>
      </w:r>
    </w:p>
    <w:p w14:paraId="3D7FA412" w14:textId="77777777" w:rsidR="00F22255" w:rsidRPr="0084445D" w:rsidRDefault="00F22255" w:rsidP="0084445D">
      <w:pPr>
        <w:spacing w:line="360" w:lineRule="auto"/>
        <w:ind w:firstLine="709"/>
        <w:jc w:val="both"/>
        <w:rPr>
          <w:rFonts w:ascii="Times New Roman" w:hAnsi="Times New Roman" w:cs="Times New Roman"/>
          <w:sz w:val="28"/>
          <w:szCs w:val="28"/>
        </w:rPr>
      </w:pPr>
    </w:p>
    <w:p w14:paraId="64C61DAE"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Задания для выполнения на практическом занятии </w:t>
      </w:r>
    </w:p>
    <w:p w14:paraId="1F6D7F91"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Каково назначение транзитного счета?</w:t>
      </w:r>
    </w:p>
    <w:p w14:paraId="46C3B1F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2.Задание. Оформить договор об открытии и ведении валютного счета.</w:t>
      </w:r>
    </w:p>
    <w:p w14:paraId="5C8F5E32" w14:textId="77777777" w:rsidR="00F22255" w:rsidRPr="0084445D" w:rsidRDefault="00F22255" w:rsidP="0084445D">
      <w:pPr>
        <w:spacing w:line="360" w:lineRule="auto"/>
        <w:ind w:firstLine="709"/>
        <w:jc w:val="both"/>
        <w:rPr>
          <w:rFonts w:ascii="Times New Roman" w:hAnsi="Times New Roman" w:cs="Times New Roman"/>
          <w:sz w:val="28"/>
          <w:szCs w:val="28"/>
        </w:rPr>
      </w:pPr>
    </w:p>
    <w:p w14:paraId="031D7B9C" w14:textId="77777777" w:rsidR="00F22255" w:rsidRPr="0084445D" w:rsidRDefault="00F22255" w:rsidP="0084445D">
      <w:pPr>
        <w:spacing w:line="360" w:lineRule="auto"/>
        <w:ind w:firstLine="709"/>
        <w:jc w:val="both"/>
        <w:rPr>
          <w:rFonts w:ascii="Times New Roman" w:hAnsi="Times New Roman" w:cs="Times New Roman"/>
          <w:sz w:val="28"/>
          <w:szCs w:val="28"/>
        </w:rPr>
      </w:pPr>
    </w:p>
    <w:p w14:paraId="1D1BC22D" w14:textId="77777777" w:rsidR="00583932" w:rsidRPr="0084445D" w:rsidRDefault="00583932" w:rsidP="0084445D">
      <w:pPr>
        <w:spacing w:line="360" w:lineRule="auto"/>
        <w:ind w:firstLine="709"/>
        <w:jc w:val="both"/>
        <w:rPr>
          <w:rFonts w:ascii="Times New Roman" w:hAnsi="Times New Roman" w:cs="Times New Roman"/>
          <w:sz w:val="28"/>
          <w:szCs w:val="28"/>
        </w:rPr>
      </w:pPr>
    </w:p>
    <w:p w14:paraId="4CF4FC29" w14:textId="77777777" w:rsidR="00583932" w:rsidRPr="0084445D" w:rsidRDefault="00583932" w:rsidP="0084445D">
      <w:pPr>
        <w:spacing w:line="360" w:lineRule="auto"/>
        <w:ind w:firstLine="709"/>
        <w:jc w:val="both"/>
        <w:rPr>
          <w:rFonts w:ascii="Times New Roman" w:hAnsi="Times New Roman" w:cs="Times New Roman"/>
          <w:sz w:val="28"/>
          <w:szCs w:val="28"/>
        </w:rPr>
      </w:pPr>
    </w:p>
    <w:p w14:paraId="6D7A8A22" w14:textId="77777777" w:rsidR="00583932" w:rsidRPr="0084445D" w:rsidRDefault="00583932" w:rsidP="0084445D">
      <w:pPr>
        <w:spacing w:line="360" w:lineRule="auto"/>
        <w:ind w:firstLine="709"/>
        <w:jc w:val="both"/>
        <w:rPr>
          <w:rFonts w:ascii="Times New Roman" w:hAnsi="Times New Roman" w:cs="Times New Roman"/>
          <w:sz w:val="28"/>
          <w:szCs w:val="28"/>
        </w:rPr>
      </w:pPr>
    </w:p>
    <w:p w14:paraId="11122102" w14:textId="77777777" w:rsidR="00583932" w:rsidRPr="0084445D" w:rsidRDefault="00583932" w:rsidP="0084445D">
      <w:pPr>
        <w:spacing w:line="360" w:lineRule="auto"/>
        <w:ind w:firstLine="709"/>
        <w:jc w:val="both"/>
        <w:rPr>
          <w:rFonts w:ascii="Times New Roman" w:hAnsi="Times New Roman" w:cs="Times New Roman"/>
          <w:sz w:val="28"/>
          <w:szCs w:val="28"/>
        </w:rPr>
      </w:pPr>
    </w:p>
    <w:p w14:paraId="48BC7482"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7F88F781" w14:textId="32C8499A" w:rsidR="000E788F" w:rsidRPr="0084445D" w:rsidRDefault="000E788F" w:rsidP="0084445D">
      <w:pPr>
        <w:pStyle w:val="1"/>
        <w:spacing w:line="360" w:lineRule="auto"/>
        <w:jc w:val="center"/>
        <w:rPr>
          <w:sz w:val="28"/>
          <w:szCs w:val="22"/>
        </w:rPr>
      </w:pPr>
      <w:bookmarkStart w:id="2" w:name="_Toc209371011"/>
      <w:r w:rsidRPr="0084445D">
        <w:rPr>
          <w:sz w:val="28"/>
          <w:szCs w:val="22"/>
        </w:rPr>
        <w:lastRenderedPageBreak/>
        <w:t>ПРАКТИЧЕСКОЕ ЗАНЯТИЕ 3</w:t>
      </w:r>
      <w:r w:rsidR="00376556" w:rsidRPr="0084445D">
        <w:rPr>
          <w:sz w:val="28"/>
          <w:szCs w:val="22"/>
        </w:rPr>
        <w:t xml:space="preserve"> Проведение расчетов между кредитными организациями через счета ЛОРО и НОСТРО</w:t>
      </w:r>
      <w:bookmarkEnd w:id="2"/>
    </w:p>
    <w:p w14:paraId="448C0F64"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4C374F29"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отражения в </w:t>
      </w:r>
      <w:hyperlink r:id="rId21" w:tooltip="Бухгалтерский учет" w:history="1">
        <w:r w:rsidRPr="0084445D">
          <w:rPr>
            <w:rStyle w:val="ac"/>
            <w:rFonts w:ascii="Times New Roman" w:hAnsi="Times New Roman" w:cs="Times New Roman"/>
            <w:sz w:val="28"/>
            <w:szCs w:val="28"/>
          </w:rPr>
          <w:t>бухгалтерском учете</w:t>
        </w:r>
      </w:hyperlink>
      <w:r w:rsidRPr="0084445D">
        <w:rPr>
          <w:rFonts w:ascii="Times New Roman" w:hAnsi="Times New Roman" w:cs="Times New Roman"/>
          <w:sz w:val="28"/>
          <w:szCs w:val="28"/>
        </w:rPr>
        <w:t> операций по корреспондентским счетам каждый </w:t>
      </w:r>
      <w:hyperlink r:id="rId22" w:tooltip="Коммерческий банк" w:history="1">
        <w:r w:rsidRPr="0084445D">
          <w:rPr>
            <w:rStyle w:val="ac"/>
            <w:rFonts w:ascii="Times New Roman" w:hAnsi="Times New Roman" w:cs="Times New Roman"/>
            <w:sz w:val="28"/>
            <w:szCs w:val="28"/>
          </w:rPr>
          <w:t>коммерческий банк</w:t>
        </w:r>
      </w:hyperlink>
      <w:r w:rsidRPr="0084445D">
        <w:rPr>
          <w:rFonts w:ascii="Times New Roman" w:hAnsi="Times New Roman" w:cs="Times New Roman"/>
          <w:sz w:val="28"/>
          <w:szCs w:val="28"/>
        </w:rPr>
        <w:t> имеет два счета: на своем балансе и балансе РКЦ.</w:t>
      </w:r>
    </w:p>
    <w:p w14:paraId="00E4BDF3"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 балансе РКЦ открывается и ведётся счет 30101 «Корреспондентские счета кредитных организаций в Банке России» пассивный.</w:t>
      </w:r>
    </w:p>
    <w:p w14:paraId="6257D5E3"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 балансе коммерческого банка открывается и ведется счет 30102 «Корреспондентские счета кредитных организаций в Банке России» активный.</w:t>
      </w:r>
    </w:p>
    <w:p w14:paraId="5EB551A9"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w:t>
      </w:r>
      <w:hyperlink r:id="rId23" w:tooltip="Бухгалтерский учет" w:history="1">
        <w:r w:rsidRPr="0084445D">
          <w:rPr>
            <w:rStyle w:val="ac"/>
            <w:rFonts w:ascii="Times New Roman" w:hAnsi="Times New Roman" w:cs="Times New Roman"/>
            <w:sz w:val="28"/>
            <w:szCs w:val="28"/>
          </w:rPr>
          <w:t>бухгалтерском учете</w:t>
        </w:r>
      </w:hyperlink>
      <w:r w:rsidRPr="0084445D">
        <w:rPr>
          <w:rFonts w:ascii="Times New Roman" w:hAnsi="Times New Roman" w:cs="Times New Roman"/>
          <w:sz w:val="28"/>
          <w:szCs w:val="28"/>
        </w:rPr>
        <w:t> по корреспондентскому счету банка делаются записи:</w:t>
      </w:r>
    </w:p>
    <w:p w14:paraId="6D0AB0C9"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С корреспондентского счета банка перечислены </w:t>
      </w:r>
      <w:hyperlink r:id="rId24" w:tooltip="Денежные средства" w:history="1">
        <w:r w:rsidRPr="0084445D">
          <w:rPr>
            <w:rStyle w:val="ac"/>
            <w:rFonts w:ascii="Times New Roman" w:hAnsi="Times New Roman" w:cs="Times New Roman"/>
            <w:sz w:val="28"/>
            <w:szCs w:val="28"/>
          </w:rPr>
          <w:t>денежные средства</w:t>
        </w:r>
      </w:hyperlink>
      <w:r w:rsidRPr="0084445D">
        <w:rPr>
          <w:rFonts w:ascii="Times New Roman" w:hAnsi="Times New Roman" w:cs="Times New Roman"/>
          <w:sz w:val="28"/>
          <w:szCs w:val="28"/>
        </w:rPr>
        <w:t> для формирования обязательных резервов:</w:t>
      </w:r>
    </w:p>
    <w:p w14:paraId="4E2CFA8B"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30202 «Обязательные резервы кредитных организаций по счетам в валюте РФ, перечисленные в Банк России»</w:t>
      </w:r>
    </w:p>
    <w:p w14:paraId="2E947326"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30204 «Обязательные резервы кредитных организаций по счетам в иностранной валюте перечисленные в Банк России».</w:t>
      </w:r>
    </w:p>
    <w:p w14:paraId="10124BAE"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 30102 «Корреспондентские счета кредитных организаций в банке России»</w:t>
      </w:r>
    </w:p>
    <w:p w14:paraId="28EE01A4"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2.На корреспондентский счет банка в РКЦ поступили денежные средства для зачисления на расчетный счет клиента в день совершения операции.</w:t>
      </w:r>
    </w:p>
    <w:p w14:paraId="4DC1C99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30102</w:t>
      </w:r>
    </w:p>
    <w:p w14:paraId="1E5F9DF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 401-408 Расчетные и текущие счета клиентов.</w:t>
      </w:r>
    </w:p>
    <w:p w14:paraId="553BED16"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С корреспондентского счета банка в РКЦ списаны денежные средства, перечисленные по поручению клиента.</w:t>
      </w:r>
    </w:p>
    <w:p w14:paraId="77035575"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401-408</w:t>
      </w:r>
    </w:p>
    <w:p w14:paraId="55F25BFE"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 30102</w:t>
      </w:r>
    </w:p>
    <w:p w14:paraId="4DC00E1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Учет операций при осуществлении расчетов через корреспондентские счета</w:t>
      </w:r>
    </w:p>
    <w:p w14:paraId="5BE97AFF"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 xml:space="preserve">Счёт № 000 "Корреспондентские счета кредитных организаций - корреспондентов" (П) </w:t>
      </w:r>
      <w:proofErr w:type="gramStart"/>
      <w:r w:rsidRPr="0084445D">
        <w:rPr>
          <w:rFonts w:ascii="Times New Roman" w:hAnsi="Times New Roman" w:cs="Times New Roman"/>
          <w:sz w:val="28"/>
          <w:szCs w:val="28"/>
        </w:rPr>
        <w:t>- это</w:t>
      </w:r>
      <w:proofErr w:type="gramEnd"/>
      <w:r w:rsidRPr="0084445D">
        <w:rPr>
          <w:rFonts w:ascii="Times New Roman" w:hAnsi="Times New Roman" w:cs="Times New Roman"/>
          <w:sz w:val="28"/>
          <w:szCs w:val="28"/>
        </w:rPr>
        <w:t xml:space="preserve"> "ЛОРО" счёт. Назначение счета: учет операций по корреспондентским отношениям кредитных организаций (банков-корреспондентов с банками-респондентами). Счёт пассивный. В </w:t>
      </w:r>
      <w:hyperlink r:id="rId25" w:tooltip="Аналитический учет" w:history="1">
        <w:r w:rsidRPr="0084445D">
          <w:rPr>
            <w:rStyle w:val="ac"/>
            <w:rFonts w:ascii="Times New Roman" w:hAnsi="Times New Roman" w:cs="Times New Roman"/>
            <w:sz w:val="28"/>
            <w:szCs w:val="28"/>
          </w:rPr>
          <w:t>аналитическом учете</w:t>
        </w:r>
      </w:hyperlink>
      <w:r w:rsidRPr="0084445D">
        <w:rPr>
          <w:rFonts w:ascii="Times New Roman" w:hAnsi="Times New Roman" w:cs="Times New Roman"/>
          <w:sz w:val="28"/>
          <w:szCs w:val="28"/>
        </w:rPr>
        <w:t> ведутся лицевые счета по каждому банку-респонденту.</w:t>
      </w:r>
    </w:p>
    <w:p w14:paraId="27205F0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Счёт № 000 "Корреспондентские счета в кредитных организациях - корреспондентах" (А) </w:t>
      </w:r>
      <w:proofErr w:type="gramStart"/>
      <w:r w:rsidRPr="0084445D">
        <w:rPr>
          <w:rFonts w:ascii="Times New Roman" w:hAnsi="Times New Roman" w:cs="Times New Roman"/>
          <w:sz w:val="28"/>
          <w:szCs w:val="28"/>
        </w:rPr>
        <w:t>- это</w:t>
      </w:r>
      <w:proofErr w:type="gramEnd"/>
      <w:r w:rsidRPr="0084445D">
        <w:rPr>
          <w:rFonts w:ascii="Times New Roman" w:hAnsi="Times New Roman" w:cs="Times New Roman"/>
          <w:sz w:val="28"/>
          <w:szCs w:val="28"/>
        </w:rPr>
        <w:t xml:space="preserve"> "НОСТРО" счёт. Назначение счета: учет операций по корреспондентским отношениям кредитных организаций (банков-корреспондентов с банками-респондентами). Счёт активный.</w:t>
      </w:r>
    </w:p>
    <w:p w14:paraId="1FEA79F2"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Отражение в </w:t>
      </w:r>
      <w:hyperlink r:id="rId26" w:tooltip="Бухгалтерский учет" w:history="1">
        <w:r w:rsidRPr="0084445D">
          <w:rPr>
            <w:rStyle w:val="ac"/>
            <w:rFonts w:ascii="Times New Roman" w:hAnsi="Times New Roman" w:cs="Times New Roman"/>
            <w:sz w:val="28"/>
            <w:szCs w:val="28"/>
          </w:rPr>
          <w:t>бухгалтерском учёте</w:t>
        </w:r>
      </w:hyperlink>
      <w:r w:rsidRPr="0084445D">
        <w:rPr>
          <w:rFonts w:ascii="Times New Roman" w:hAnsi="Times New Roman" w:cs="Times New Roman"/>
          <w:sz w:val="28"/>
          <w:szCs w:val="28"/>
        </w:rPr>
        <w:t> кредитных организаций (филиалов) операций по счетам «ЛОРО», «НОСТРО», осуществляемых в один день, т. е. ДПП* совпадает с датой списания средств со счетов.</w:t>
      </w:r>
    </w:p>
    <w:p w14:paraId="0154E9B2"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ДПП – дата перечисления платежа</w:t>
      </w:r>
    </w:p>
    <w:p w14:paraId="31960EA8"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в банке-корреспонденте:</w:t>
      </w:r>
    </w:p>
    <w:p w14:paraId="64BD1753"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зачислении средств на счёт «ЛОРО»:</w:t>
      </w:r>
    </w:p>
    <w:p w14:paraId="4534BDC1"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расчётного, текущего, бюджетного счёта (счёт клиента), корреспондентского счета, счёта по хозяйственно-финансовой деятельности кредитной организации.</w:t>
      </w:r>
    </w:p>
    <w:p w14:paraId="13607B2B"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 30109 «Корреспондентские счета кредитных организаций-корреспондентов»;</w:t>
      </w:r>
    </w:p>
    <w:p w14:paraId="7761E33B"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списании со счёта «ЛОРО»;</w:t>
      </w:r>
    </w:p>
    <w:p w14:paraId="01573AA2"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счёта 30109 «Корреспондентские счета кредитных организаций-корреспондентов»;</w:t>
      </w:r>
    </w:p>
    <w:p w14:paraId="0A71176C"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 счёта клиента, корреспондентского счета, счета по хозяйственно-финансовой деятельности кредитной организации;</w:t>
      </w:r>
    </w:p>
    <w:p w14:paraId="2F9C310D"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в банке-респонденте:</w:t>
      </w:r>
    </w:p>
    <w:p w14:paraId="16128226"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отражении операций по зачислению средств через счёт «НОСТРО»</w:t>
      </w:r>
    </w:p>
    <w:p w14:paraId="5F17B366"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счёта 30110 «Корреспондентские счета в кредитных организациях-корреспондентах»,</w:t>
      </w:r>
    </w:p>
    <w:p w14:paraId="2B4A2C1B"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Кредит счёта клиента, корреспондентского счета (субсчёта), счёта по </w:t>
      </w:r>
      <w:r w:rsidRPr="0084445D">
        <w:rPr>
          <w:rFonts w:ascii="Times New Roman" w:hAnsi="Times New Roman" w:cs="Times New Roman"/>
          <w:sz w:val="28"/>
          <w:szCs w:val="28"/>
        </w:rPr>
        <w:lastRenderedPageBreak/>
        <w:t>хозяйственно-финансовой деятельности кредитной организации (филиала);</w:t>
      </w:r>
    </w:p>
    <w:p w14:paraId="578AD416"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отражении операций по списанию средств через счёт «НОСТРО»:</w:t>
      </w:r>
    </w:p>
    <w:p w14:paraId="03F72663"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счёта клиента, корреспондентского счета (субсчёта), счёта по хозяйственно-финансовой деятельности кредитной организации (филиала);</w:t>
      </w:r>
    </w:p>
    <w:p w14:paraId="3B886800"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 счёта 30110 «Корреспондентские счета в кредитных организациях-корреспондентах».</w:t>
      </w:r>
    </w:p>
    <w:p w14:paraId="7B0A9F23"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Учет операций по клиентским счетам</w:t>
      </w:r>
    </w:p>
    <w:p w14:paraId="61880B6E"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Проведены и учтены внутренние клиентские платежи.</w:t>
      </w:r>
    </w:p>
    <w:p w14:paraId="3B2B75C5"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Дебет 40702 Кредит 40802</w:t>
      </w:r>
    </w:p>
    <w:p w14:paraId="0D51D53F"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С расчетного счета клиента списаны денежные средства для </w:t>
      </w:r>
      <w:hyperlink r:id="rId27" w:tooltip="Депонирование" w:history="1">
        <w:r w:rsidRPr="0084445D">
          <w:rPr>
            <w:rStyle w:val="ac"/>
            <w:rFonts w:ascii="Times New Roman" w:hAnsi="Times New Roman" w:cs="Times New Roman"/>
            <w:sz w:val="28"/>
            <w:szCs w:val="28"/>
          </w:rPr>
          <w:t>депонирования</w:t>
        </w:r>
      </w:hyperlink>
      <w:r w:rsidRPr="0084445D">
        <w:rPr>
          <w:rFonts w:ascii="Times New Roman" w:hAnsi="Times New Roman" w:cs="Times New Roman"/>
          <w:sz w:val="28"/>
          <w:szCs w:val="28"/>
        </w:rPr>
        <w:t> на чековом счете.</w:t>
      </w:r>
    </w:p>
    <w:p w14:paraId="176E7ABA"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Дебет </w:t>
      </w:r>
      <w:proofErr w:type="gramStart"/>
      <w:r w:rsidRPr="0084445D">
        <w:rPr>
          <w:rFonts w:ascii="Times New Roman" w:hAnsi="Times New Roman" w:cs="Times New Roman"/>
          <w:sz w:val="28"/>
          <w:szCs w:val="28"/>
        </w:rPr>
        <w:t>40702  Кредит</w:t>
      </w:r>
      <w:proofErr w:type="gramEnd"/>
      <w:r w:rsidRPr="0084445D">
        <w:rPr>
          <w:rFonts w:ascii="Times New Roman" w:hAnsi="Times New Roman" w:cs="Times New Roman"/>
          <w:sz w:val="28"/>
          <w:szCs w:val="28"/>
        </w:rPr>
        <w:t xml:space="preserve"> 40903</w:t>
      </w:r>
    </w:p>
    <w:p w14:paraId="0466E4D3"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3.С чекового счета клиента списаны денежные средства в оплату предъявленного чека.</w:t>
      </w:r>
    </w:p>
    <w:p w14:paraId="7A652F6A"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Дебет </w:t>
      </w:r>
      <w:proofErr w:type="gramStart"/>
      <w:r w:rsidRPr="0084445D">
        <w:rPr>
          <w:rFonts w:ascii="Times New Roman" w:hAnsi="Times New Roman" w:cs="Times New Roman"/>
          <w:sz w:val="28"/>
          <w:szCs w:val="28"/>
        </w:rPr>
        <w:t>40903  Кредит</w:t>
      </w:r>
      <w:proofErr w:type="gramEnd"/>
      <w:r w:rsidRPr="0084445D">
        <w:rPr>
          <w:rFonts w:ascii="Times New Roman" w:hAnsi="Times New Roman" w:cs="Times New Roman"/>
          <w:sz w:val="28"/>
          <w:szCs w:val="28"/>
        </w:rPr>
        <w:t xml:space="preserve"> 30102</w:t>
      </w:r>
    </w:p>
    <w:p w14:paraId="16D901A0"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 С расчетного счета клиента (покупателя) для расчетов </w:t>
      </w:r>
      <w:hyperlink r:id="rId28" w:tooltip="Аккредитив" w:history="1">
        <w:r w:rsidRPr="0084445D">
          <w:rPr>
            <w:rStyle w:val="ac"/>
            <w:rFonts w:ascii="Times New Roman" w:hAnsi="Times New Roman" w:cs="Times New Roman"/>
            <w:sz w:val="28"/>
            <w:szCs w:val="28"/>
          </w:rPr>
          <w:t>аккредитивом</w:t>
        </w:r>
      </w:hyperlink>
      <w:r w:rsidRPr="0084445D">
        <w:rPr>
          <w:rFonts w:ascii="Times New Roman" w:hAnsi="Times New Roman" w:cs="Times New Roman"/>
          <w:sz w:val="28"/>
          <w:szCs w:val="28"/>
        </w:rPr>
        <w:t> списаны денежные средства и перечислены в банк поставщика.</w:t>
      </w:r>
    </w:p>
    <w:p w14:paraId="1E202461"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Дебет </w:t>
      </w:r>
      <w:proofErr w:type="gramStart"/>
      <w:r w:rsidRPr="0084445D">
        <w:rPr>
          <w:rFonts w:ascii="Times New Roman" w:hAnsi="Times New Roman" w:cs="Times New Roman"/>
          <w:sz w:val="28"/>
          <w:szCs w:val="28"/>
        </w:rPr>
        <w:t>40702  Кредит</w:t>
      </w:r>
      <w:proofErr w:type="gramEnd"/>
      <w:r w:rsidRPr="0084445D">
        <w:rPr>
          <w:rFonts w:ascii="Times New Roman" w:hAnsi="Times New Roman" w:cs="Times New Roman"/>
          <w:sz w:val="28"/>
          <w:szCs w:val="28"/>
        </w:rPr>
        <w:t xml:space="preserve"> 30102</w:t>
      </w:r>
    </w:p>
    <w:p w14:paraId="52205B21"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5. В банке поставщика поступившая сумма денежных средств зачислена на счет аккредитивов.</w:t>
      </w:r>
    </w:p>
    <w:p w14:paraId="3E54DC2D"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Дебет </w:t>
      </w:r>
      <w:proofErr w:type="gramStart"/>
      <w:r w:rsidRPr="0084445D">
        <w:rPr>
          <w:rFonts w:ascii="Times New Roman" w:hAnsi="Times New Roman" w:cs="Times New Roman"/>
          <w:sz w:val="28"/>
          <w:szCs w:val="28"/>
        </w:rPr>
        <w:t>30102  Кредит</w:t>
      </w:r>
      <w:proofErr w:type="gramEnd"/>
      <w:r w:rsidRPr="0084445D">
        <w:rPr>
          <w:rFonts w:ascii="Times New Roman" w:hAnsi="Times New Roman" w:cs="Times New Roman"/>
          <w:sz w:val="28"/>
          <w:szCs w:val="28"/>
        </w:rPr>
        <w:t xml:space="preserve"> 40901 « Обязательства по аккредитивам»</w:t>
      </w:r>
    </w:p>
    <w:p w14:paraId="588F865C"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40902 «Обязательства по аккредитивам с нерезидентами»</w:t>
      </w:r>
    </w:p>
    <w:p w14:paraId="1522535D"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6. В банке поставщика денежные средства со счета аккредитивов перечислены на расчетный счет клиента.</w:t>
      </w:r>
    </w:p>
    <w:p w14:paraId="60E4C564"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Дебет </w:t>
      </w:r>
      <w:proofErr w:type="gramStart"/>
      <w:r w:rsidRPr="0084445D">
        <w:rPr>
          <w:rFonts w:ascii="Times New Roman" w:hAnsi="Times New Roman" w:cs="Times New Roman"/>
          <w:sz w:val="28"/>
          <w:szCs w:val="28"/>
        </w:rPr>
        <w:t>40901  Кредит</w:t>
      </w:r>
      <w:proofErr w:type="gramEnd"/>
      <w:r w:rsidRPr="0084445D">
        <w:rPr>
          <w:rFonts w:ascii="Times New Roman" w:hAnsi="Times New Roman" w:cs="Times New Roman"/>
          <w:sz w:val="28"/>
          <w:szCs w:val="28"/>
        </w:rPr>
        <w:t xml:space="preserve"> 40702.</w:t>
      </w:r>
    </w:p>
    <w:p w14:paraId="4375666B" w14:textId="77777777" w:rsidR="00F22255" w:rsidRPr="0084445D" w:rsidRDefault="00F2225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Задания для выполнения на практическом занятии </w:t>
      </w:r>
    </w:p>
    <w:p w14:paraId="09E6EF97" w14:textId="77777777" w:rsidR="00F22255"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Для чего предназначены счета ЛОРО и НОСТРО?</w:t>
      </w:r>
    </w:p>
    <w:p w14:paraId="76C49343" w14:textId="6E5260E8" w:rsid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2. </w:t>
      </w:r>
      <w:r w:rsidR="00F22255" w:rsidRPr="0084445D">
        <w:rPr>
          <w:rFonts w:ascii="Times New Roman" w:hAnsi="Times New Roman" w:cs="Times New Roman"/>
          <w:sz w:val="28"/>
          <w:szCs w:val="28"/>
        </w:rPr>
        <w:t>Задание</w:t>
      </w:r>
      <w:proofErr w:type="gramStart"/>
      <w:r w:rsidR="00F22255" w:rsidRPr="0084445D">
        <w:rPr>
          <w:rFonts w:ascii="Times New Roman" w:hAnsi="Times New Roman" w:cs="Times New Roman"/>
          <w:sz w:val="28"/>
          <w:szCs w:val="28"/>
        </w:rPr>
        <w:t>: Составить</w:t>
      </w:r>
      <w:proofErr w:type="gramEnd"/>
      <w:r w:rsidR="00F22255" w:rsidRPr="0084445D">
        <w:rPr>
          <w:rFonts w:ascii="Times New Roman" w:hAnsi="Times New Roman" w:cs="Times New Roman"/>
          <w:sz w:val="28"/>
          <w:szCs w:val="28"/>
        </w:rPr>
        <w:t xml:space="preserve"> расчетные операции и корреспонденцию счетов при проведении расчетов между кредитными организациями через счета ЛОРО и НОСТРО.</w:t>
      </w:r>
      <w:r w:rsidR="0084445D">
        <w:rPr>
          <w:rFonts w:ascii="Times New Roman" w:hAnsi="Times New Roman" w:cs="Times New Roman"/>
          <w:sz w:val="28"/>
          <w:szCs w:val="28"/>
        </w:rPr>
        <w:br w:type="page"/>
      </w:r>
    </w:p>
    <w:p w14:paraId="3F112E7E" w14:textId="77777777" w:rsidR="000E788F" w:rsidRPr="0084445D" w:rsidRDefault="000E788F" w:rsidP="0084445D">
      <w:pPr>
        <w:pStyle w:val="1"/>
        <w:spacing w:line="360" w:lineRule="auto"/>
        <w:jc w:val="center"/>
        <w:rPr>
          <w:sz w:val="28"/>
          <w:szCs w:val="22"/>
        </w:rPr>
      </w:pPr>
      <w:bookmarkStart w:id="3" w:name="_Toc209371012"/>
      <w:r w:rsidRPr="0084445D">
        <w:rPr>
          <w:sz w:val="28"/>
          <w:szCs w:val="22"/>
        </w:rPr>
        <w:lastRenderedPageBreak/>
        <w:t>ПРАКТИЧЕСКОЕ ЗАНЯТИЕ 4</w:t>
      </w:r>
      <w:r w:rsidR="00376556" w:rsidRPr="0084445D">
        <w:rPr>
          <w:sz w:val="28"/>
          <w:szCs w:val="22"/>
        </w:rPr>
        <w:t xml:space="preserve"> Оформление </w:t>
      </w:r>
      <w:hyperlink r:id="rId29" w:tooltip="Внешняя торговля" w:history="1">
        <w:r w:rsidR="00376556" w:rsidRPr="0084445D">
          <w:rPr>
            <w:szCs w:val="22"/>
          </w:rPr>
          <w:t>внешнеторговых</w:t>
        </w:r>
      </w:hyperlink>
      <w:r w:rsidR="00376556" w:rsidRPr="0084445D">
        <w:rPr>
          <w:sz w:val="28"/>
          <w:szCs w:val="22"/>
        </w:rPr>
        <w:t xml:space="preserve"> документов.</w:t>
      </w:r>
      <w:bookmarkEnd w:id="3"/>
    </w:p>
    <w:p w14:paraId="11315DAF"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2DE3C81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целях обеспечения учета и отчетности по </w:t>
      </w:r>
      <w:hyperlink r:id="rId30" w:tooltip="Валютные операции" w:history="1">
        <w:r w:rsidRPr="0084445D">
          <w:rPr>
            <w:rStyle w:val="ac"/>
            <w:rFonts w:ascii="Times New Roman" w:hAnsi="Times New Roman" w:cs="Times New Roman"/>
            <w:sz w:val="28"/>
            <w:szCs w:val="28"/>
          </w:rPr>
          <w:t>валютным операциям</w:t>
        </w:r>
      </w:hyperlink>
      <w:r w:rsidRPr="0084445D">
        <w:rPr>
          <w:rFonts w:ascii="Times New Roman" w:hAnsi="Times New Roman" w:cs="Times New Roman"/>
          <w:sz w:val="28"/>
          <w:szCs w:val="28"/>
        </w:rPr>
        <w:t> и осуществления </w:t>
      </w:r>
      <w:hyperlink r:id="rId31" w:tooltip="Валютный контроль" w:history="1">
        <w:r w:rsidRPr="0084445D">
          <w:rPr>
            <w:rStyle w:val="ac"/>
            <w:rFonts w:ascii="Times New Roman" w:hAnsi="Times New Roman" w:cs="Times New Roman"/>
            <w:sz w:val="28"/>
            <w:szCs w:val="28"/>
          </w:rPr>
          <w:t>валютного контроля</w:t>
        </w:r>
      </w:hyperlink>
      <w:r w:rsidRPr="0084445D">
        <w:rPr>
          <w:rFonts w:ascii="Times New Roman" w:hAnsi="Times New Roman" w:cs="Times New Roman"/>
          <w:sz w:val="28"/>
          <w:szCs w:val="28"/>
        </w:rPr>
        <w:t> организации оформляют в уполномоченных банках паспорта сделки для осуществления валютных операций между резидентами и нерезидентами. Ведут в установленном порядке учет и составляют отчетность по проводимым ими валютным операциям, обеспечивая сохранность соответствующих документов и материалов в течение не менее трех лет со дня совершения соответствующей валютной операции, но не ранее срока исполнения договора.</w:t>
      </w:r>
    </w:p>
    <w:p w14:paraId="1680A33B"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Паспорт сделки – документ, содержащий сведения, которые необходимы для валютного контроля совершаемой внешнеторговой операции. Документ оформляется при осуществлении сделок резидентов с нерезидентами. В российском законодательстве разъяснены основные моменты, особенности оформления паспортов сделок. Порядок заполнения паспорта сделки установлен Приложением 4 к Инструкции ЦБ от 4 </w:t>
      </w:r>
      <w:hyperlink r:id="rId32" w:tooltip="Июнь 2012 г." w:history="1">
        <w:r w:rsidRPr="0084445D">
          <w:rPr>
            <w:rStyle w:val="ac"/>
            <w:rFonts w:ascii="Times New Roman" w:hAnsi="Times New Roman" w:cs="Times New Roman"/>
            <w:sz w:val="28"/>
            <w:szCs w:val="28"/>
          </w:rPr>
          <w:t>июня 2012</w:t>
        </w:r>
      </w:hyperlink>
      <w:r w:rsidRPr="0084445D">
        <w:rPr>
          <w:rFonts w:ascii="Times New Roman" w:hAnsi="Times New Roman" w:cs="Times New Roman"/>
          <w:sz w:val="28"/>
          <w:szCs w:val="28"/>
        </w:rPr>
        <w:t> г.</w:t>
      </w:r>
    </w:p>
    <w:p w14:paraId="6002C5BB"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Внешнеэкономические сделки необходимо совершать строго с соблюдением законодательства РФ. Законность проведения экспортных (импортных) операций контролируется органами и агентами валютного контроля. Для этих целей резидентами заполняется паспорт сделки по внешнеторговым операциям.</w:t>
      </w:r>
    </w:p>
    <w:p w14:paraId="656872B8"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 органам контроля в сфере </w:t>
      </w:r>
      <w:hyperlink r:id="rId33" w:tooltip="Валютное законодательство" w:history="1">
        <w:r w:rsidRPr="0084445D">
          <w:rPr>
            <w:rStyle w:val="ac"/>
            <w:rFonts w:ascii="Times New Roman" w:hAnsi="Times New Roman" w:cs="Times New Roman"/>
            <w:sz w:val="28"/>
            <w:szCs w:val="28"/>
          </w:rPr>
          <w:t>валютного законодательства</w:t>
        </w:r>
      </w:hyperlink>
      <w:r w:rsidRPr="0084445D">
        <w:rPr>
          <w:rFonts w:ascii="Times New Roman" w:hAnsi="Times New Roman" w:cs="Times New Roman"/>
          <w:sz w:val="28"/>
          <w:szCs w:val="28"/>
        </w:rPr>
        <w:t> относятся:</w:t>
      </w:r>
    </w:p>
    <w:p w14:paraId="7305EA3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ЦБ (Центральный Банк) Российской Федерации;</w:t>
      </w:r>
    </w:p>
    <w:p w14:paraId="44F8077E"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федеральные органы исполнительной власти.</w:t>
      </w:r>
    </w:p>
    <w:p w14:paraId="7A4444D0"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группу агентов валютного контроля входят:</w:t>
      </w:r>
    </w:p>
    <w:p w14:paraId="2810C9D0"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уполномоченные банки;</w:t>
      </w:r>
    </w:p>
    <w:p w14:paraId="271AF9EB"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«Внешэкономбанк» – </w:t>
      </w:r>
      <w:hyperlink r:id="rId34" w:tooltip="Государственная корпорация" w:history="1">
        <w:r w:rsidRPr="0084445D">
          <w:rPr>
            <w:rStyle w:val="ac"/>
            <w:rFonts w:ascii="Times New Roman" w:hAnsi="Times New Roman" w:cs="Times New Roman"/>
            <w:sz w:val="28"/>
            <w:szCs w:val="28"/>
          </w:rPr>
          <w:t>государственная корпорация</w:t>
        </w:r>
      </w:hyperlink>
      <w:r w:rsidRPr="0084445D">
        <w:rPr>
          <w:rFonts w:ascii="Times New Roman" w:hAnsi="Times New Roman" w:cs="Times New Roman"/>
          <w:sz w:val="28"/>
          <w:szCs w:val="28"/>
        </w:rPr>
        <w:t>;</w:t>
      </w:r>
    </w:p>
    <w:p w14:paraId="50F27F8A"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профессиональные участники РЦБ (рынок </w:t>
      </w:r>
      <w:hyperlink r:id="rId35" w:tooltip="Ценные бумаги" w:history="1">
        <w:r w:rsidRPr="0084445D">
          <w:rPr>
            <w:rStyle w:val="ac"/>
            <w:rFonts w:ascii="Times New Roman" w:hAnsi="Times New Roman" w:cs="Times New Roman"/>
            <w:sz w:val="28"/>
            <w:szCs w:val="28"/>
          </w:rPr>
          <w:t>ценных бумаг</w:t>
        </w:r>
      </w:hyperlink>
      <w:r w:rsidRPr="0084445D">
        <w:rPr>
          <w:rFonts w:ascii="Times New Roman" w:hAnsi="Times New Roman" w:cs="Times New Roman"/>
          <w:sz w:val="28"/>
          <w:szCs w:val="28"/>
        </w:rPr>
        <w:t>);</w:t>
      </w:r>
    </w:p>
    <w:p w14:paraId="0213C2CE"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органы таможенного контроля;</w:t>
      </w:r>
    </w:p>
    <w:p w14:paraId="4B24FB01"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налоговые органы.</w:t>
      </w:r>
    </w:p>
    <w:p w14:paraId="64BE289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Документы валютного контроля</w:t>
      </w:r>
    </w:p>
    <w:p w14:paraId="6E28D1F2"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Паспорта сделки (сокращенно ПС) оформляются при совершении валютных операций резидентов с нерезидентами. Это базовый документ, в котором содержатся сведения о внешнеэкономической сделке. Информация в ПС излагается в стандартизированной форме: таким образом, агенты валютного контроля могут проверить законность и правильность осуществления операций.</w:t>
      </w:r>
    </w:p>
    <w:p w14:paraId="2F0B129F"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Документ оформляется резидентами при проведении ими международных расчетов через счета уполномоченных банков. Наличие паспорта сделки обязательно:</w:t>
      </w:r>
    </w:p>
    <w:p w14:paraId="56D63234"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случае ввоза товаров (</w:t>
      </w:r>
      <w:hyperlink r:id="rId36" w:tooltip="Выполнение работ" w:history="1">
        <w:r w:rsidRPr="0084445D">
          <w:rPr>
            <w:rStyle w:val="ac"/>
            <w:rFonts w:ascii="Times New Roman" w:hAnsi="Times New Roman" w:cs="Times New Roman"/>
            <w:sz w:val="28"/>
            <w:szCs w:val="28"/>
          </w:rPr>
          <w:t>выполнения работ</w:t>
        </w:r>
      </w:hyperlink>
      <w:r w:rsidRPr="0084445D">
        <w:rPr>
          <w:rFonts w:ascii="Times New Roman" w:hAnsi="Times New Roman" w:cs="Times New Roman"/>
          <w:sz w:val="28"/>
          <w:szCs w:val="28"/>
        </w:rPr>
        <w:t>, оказания услуг, передачи информации, осуществления интеллектуальной деятельности) на таможенную территорию России по внешнеторговым контрактам, заключаемыми резидентами с нерезидентами;</w:t>
      </w:r>
    </w:p>
    <w:p w14:paraId="7250E9ED"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вывозе товаров (</w:t>
      </w:r>
      <w:hyperlink r:id="rId37" w:tooltip="Выполнение работ" w:history="1">
        <w:r w:rsidRPr="0084445D">
          <w:rPr>
            <w:rStyle w:val="ac"/>
            <w:rFonts w:ascii="Times New Roman" w:hAnsi="Times New Roman" w:cs="Times New Roman"/>
            <w:sz w:val="28"/>
            <w:szCs w:val="28"/>
          </w:rPr>
          <w:t>выполнении работ</w:t>
        </w:r>
      </w:hyperlink>
      <w:r w:rsidRPr="0084445D">
        <w:rPr>
          <w:rFonts w:ascii="Times New Roman" w:hAnsi="Times New Roman" w:cs="Times New Roman"/>
          <w:sz w:val="28"/>
          <w:szCs w:val="28"/>
        </w:rPr>
        <w:t>, оказании услуг, передаче информации, осуществлении интеллектуальной деятельности) с территории РФ по валютным договорам;</w:t>
      </w:r>
    </w:p>
    <w:p w14:paraId="252B1EAA"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случае предоставления резидентами займов в инвалюте;</w:t>
      </w:r>
    </w:p>
    <w:p w14:paraId="02441316"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выдаче займов в российских рублях нерезидентам;</w:t>
      </w:r>
    </w:p>
    <w:p w14:paraId="089CF6BB"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случае получения займов (кредитов) в инвалюте;</w:t>
      </w:r>
    </w:p>
    <w:p w14:paraId="08B21F35"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получении займов (кредитов) в российских рублях от нерезидентов.</w:t>
      </w:r>
    </w:p>
    <w:p w14:paraId="3463F25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Выделяют паспорта экспортных и импортных сделок.  ПС при экспорте</w:t>
      </w:r>
    </w:p>
    <w:p w14:paraId="79559441"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Это документ, используемый для валютного контроля, который содержит информацию по контракту, предусматривающему экспорт товаров (услуг, работ, информации, интеллектуальной деятельности) с территории России и их оплату в инвалюте. Паспорт сделки оформляется также по контрактам, предусматривающим оплату резидентом экспортного товара в российских рублях через уполномоченный банк или банк-нерезидент. На каждый заключенный договор оформляется 1 ПС. Для этого экспортер представляет оригинал или заверенную нотариально копию экспортного контракта в банк, где у </w:t>
      </w:r>
      <w:r w:rsidRPr="0084445D">
        <w:rPr>
          <w:rFonts w:ascii="Times New Roman" w:hAnsi="Times New Roman" w:cs="Times New Roman"/>
          <w:sz w:val="28"/>
          <w:szCs w:val="28"/>
        </w:rPr>
        <w:lastRenderedPageBreak/>
        <w:t>него открыт транзитный счет в валюте, на который поступает валютная выручка. На основании сведений, содержащихся в контракте, сотрудники банка оформляют 2 экземпляра ПС. Оригинал паспорта сделки с экспортным договором возвращается экспортеру. Каждый ПС регистрируется работниками банка в специальном журнале, а на </w:t>
      </w:r>
      <w:hyperlink r:id="rId38" w:tooltip="Валюта контракта" w:history="1">
        <w:r w:rsidRPr="0084445D">
          <w:rPr>
            <w:rStyle w:val="ac"/>
            <w:rFonts w:ascii="Times New Roman" w:hAnsi="Times New Roman" w:cs="Times New Roman"/>
            <w:sz w:val="28"/>
            <w:szCs w:val="28"/>
          </w:rPr>
          <w:t>валютный контракт</w:t>
        </w:r>
      </w:hyperlink>
      <w:r w:rsidRPr="0084445D">
        <w:rPr>
          <w:rFonts w:ascii="Times New Roman" w:hAnsi="Times New Roman" w:cs="Times New Roman"/>
          <w:sz w:val="28"/>
          <w:szCs w:val="28"/>
        </w:rPr>
        <w:t xml:space="preserve"> заводится досье, куда подшивается второй экземпляр паспортов. Документ валютного контроля оформляется в соответствии с правилами, предписанными Федеральным Законом 3, Инструкцией Банка </w:t>
      </w:r>
      <w:proofErr w:type="gramStart"/>
      <w:r w:rsidRPr="0084445D">
        <w:rPr>
          <w:rFonts w:ascii="Times New Roman" w:hAnsi="Times New Roman" w:cs="Times New Roman"/>
          <w:sz w:val="28"/>
          <w:szCs w:val="28"/>
        </w:rPr>
        <w:t>РФ .</w:t>
      </w:r>
      <w:proofErr w:type="gramEnd"/>
    </w:p>
    <w:p w14:paraId="63257CF2"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ПС при импорте</w:t>
      </w:r>
    </w:p>
    <w:p w14:paraId="30372928"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Паспорт сделки </w:t>
      </w:r>
      <w:proofErr w:type="gramStart"/>
      <w:r w:rsidRPr="0084445D">
        <w:rPr>
          <w:rFonts w:ascii="Times New Roman" w:hAnsi="Times New Roman" w:cs="Times New Roman"/>
          <w:sz w:val="28"/>
          <w:szCs w:val="28"/>
        </w:rPr>
        <w:t>- это</w:t>
      </w:r>
      <w:proofErr w:type="gramEnd"/>
      <w:r w:rsidRPr="0084445D">
        <w:rPr>
          <w:rFonts w:ascii="Times New Roman" w:hAnsi="Times New Roman" w:cs="Times New Roman"/>
          <w:sz w:val="28"/>
          <w:szCs w:val="28"/>
        </w:rPr>
        <w:t xml:space="preserve"> основа осуществления контроля импортных сделок. Он оформляется в двух экземплярах по каждому контракту в уполномоченном банке, где открыт текущий счет в инвалюте импортера. Одновременно с ПС в обслуживающий банк представляется оригинал или заверенная импортером копия валютного контракта. Банковские сотрудники проверяют соответствие данных контракта с паспортом сделки, наличие в договоре конкретных сроков доставки товаров в РФ, законность сделки. При верном заполнении документов, представители банка подписывают ПС, после чего по импортному контракту могут осуществляться платежи.</w:t>
      </w:r>
    </w:p>
    <w:p w14:paraId="4F32A3D2"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Основные реквизиты паспорта сделки</w:t>
      </w:r>
    </w:p>
    <w:p w14:paraId="64C38348"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Законе РФ «О </w:t>
      </w:r>
      <w:hyperlink r:id="rId39" w:tooltip="Валютное регулирование" w:history="1">
        <w:r w:rsidRPr="0084445D">
          <w:rPr>
            <w:rStyle w:val="ac"/>
            <w:rFonts w:ascii="Times New Roman" w:hAnsi="Times New Roman" w:cs="Times New Roman"/>
            <w:sz w:val="28"/>
            <w:szCs w:val="28"/>
          </w:rPr>
          <w:t>валютном регулировании</w:t>
        </w:r>
      </w:hyperlink>
      <w:r w:rsidRPr="0084445D">
        <w:rPr>
          <w:rFonts w:ascii="Times New Roman" w:hAnsi="Times New Roman" w:cs="Times New Roman"/>
          <w:sz w:val="28"/>
          <w:szCs w:val="28"/>
        </w:rPr>
        <w:t> и валютном контроле» (ст.20 п.3) указана обязательная информация, которую должен содержать ПС.</w:t>
      </w:r>
    </w:p>
    <w:p w14:paraId="3B9052C0"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Номер паспорта сделки и дата его оформления.</w:t>
      </w:r>
    </w:p>
    <w:p w14:paraId="2AC35150"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Данные о резиденте.</w:t>
      </w:r>
    </w:p>
    <w:p w14:paraId="2213416E"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Информация по иностранному контрагенту.</w:t>
      </w:r>
    </w:p>
    <w:p w14:paraId="57C1EADB"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Данные о внешнеторговой сделке: дата, номер контракта, сумма и </w:t>
      </w:r>
      <w:hyperlink r:id="rId40" w:tooltip="Валюта сделки" w:history="1">
        <w:r w:rsidRPr="0084445D">
          <w:rPr>
            <w:rStyle w:val="ac"/>
            <w:rFonts w:ascii="Times New Roman" w:hAnsi="Times New Roman" w:cs="Times New Roman"/>
            <w:sz w:val="28"/>
            <w:szCs w:val="28"/>
          </w:rPr>
          <w:t>валюта сделки</w:t>
        </w:r>
      </w:hyperlink>
      <w:r w:rsidRPr="0084445D">
        <w:rPr>
          <w:rFonts w:ascii="Times New Roman" w:hAnsi="Times New Roman" w:cs="Times New Roman"/>
          <w:sz w:val="28"/>
          <w:szCs w:val="28"/>
        </w:rPr>
        <w:t>, дата окончания контрактных обязательств.</w:t>
      </w:r>
    </w:p>
    <w:p w14:paraId="455BC1DA"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Данные об уполномоченном банке, который производит расчеты и оформляет валютные документы.</w:t>
      </w:r>
    </w:p>
    <w:p w14:paraId="6C28B06B"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Сведения о переоформлении ПС (закрытии).</w:t>
      </w:r>
    </w:p>
    <w:p w14:paraId="7004EC1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Паспорта сделки передаются уполномоченными банками электронным </w:t>
      </w:r>
      <w:r w:rsidRPr="0084445D">
        <w:rPr>
          <w:rFonts w:ascii="Times New Roman" w:hAnsi="Times New Roman" w:cs="Times New Roman"/>
          <w:sz w:val="28"/>
          <w:szCs w:val="28"/>
        </w:rPr>
        <w:lastRenderedPageBreak/>
        <w:t>путем органам (агентам) валютного контроля.</w:t>
      </w:r>
    </w:p>
    <w:p w14:paraId="07E2D61A"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ПС не оформляется, если…</w:t>
      </w:r>
    </w:p>
    <w:p w14:paraId="243C5486"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Со стороны резидента выступает незарегистрированный ИП и ЮЛ. В этом случае сделки не являются торговыми операциями.</w:t>
      </w:r>
    </w:p>
    <w:p w14:paraId="3983718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Сделки заключаются между нерезидентом и кредитными организациями РФ (Пример: от банков не требуется оформление паспорта сделки при получении кредитов от иностранных фирм).</w:t>
      </w:r>
    </w:p>
    <w:p w14:paraId="02A7CBAC"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Сумма платежа менее 5 тысяч $ (по курсу ЦБ РФ в момент заключения валютного контракта).</w:t>
      </w:r>
    </w:p>
    <w:p w14:paraId="7A3D47B8"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Ответственность за несоблюдение валютного законодательства</w:t>
      </w:r>
    </w:p>
    <w:p w14:paraId="1BF54D91"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Под нарушением валютного законодательства понимается общественное виновно-опасное деяние, запрещаемое российским Уголовным кодексом. Преступления в области валютного законодательства характеризуются средней степенью тяжести. Ответственность за их совершение квалифицируется по нормам гражданского, административного, </w:t>
      </w:r>
      <w:hyperlink r:id="rId41" w:tooltip="Уголовное право" w:history="1">
        <w:r w:rsidRPr="0084445D">
          <w:rPr>
            <w:rStyle w:val="ac"/>
            <w:rFonts w:ascii="Times New Roman" w:hAnsi="Times New Roman" w:cs="Times New Roman"/>
            <w:sz w:val="28"/>
            <w:szCs w:val="28"/>
          </w:rPr>
          <w:t>уголовного права</w:t>
        </w:r>
      </w:hyperlink>
      <w:r w:rsidRPr="0084445D">
        <w:rPr>
          <w:rFonts w:ascii="Times New Roman" w:hAnsi="Times New Roman" w:cs="Times New Roman"/>
          <w:sz w:val="28"/>
          <w:szCs w:val="28"/>
        </w:rPr>
        <w:t>.</w:t>
      </w:r>
    </w:p>
    <w:p w14:paraId="2CAD777D"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Гражданская ответственность субъектов </w:t>
      </w:r>
      <w:hyperlink r:id="rId42" w:tooltip="Валютные операции" w:history="1">
        <w:r w:rsidRPr="0084445D">
          <w:rPr>
            <w:rStyle w:val="ac"/>
            <w:rFonts w:ascii="Times New Roman" w:hAnsi="Times New Roman" w:cs="Times New Roman"/>
            <w:sz w:val="28"/>
            <w:szCs w:val="28"/>
          </w:rPr>
          <w:t>валютных операций</w:t>
        </w:r>
      </w:hyperlink>
      <w:r w:rsidRPr="0084445D">
        <w:rPr>
          <w:rFonts w:ascii="Times New Roman" w:hAnsi="Times New Roman" w:cs="Times New Roman"/>
          <w:sz w:val="28"/>
          <w:szCs w:val="28"/>
        </w:rPr>
        <w:t> регулируется ГК (Гражданским Кодексом). Ответственность наступает, когда сделка признается недействительной. В этом случае стороны обязаны вернуть друг другу полученные по сделке натуральные и (или) </w:t>
      </w:r>
      <w:hyperlink r:id="rId43" w:tooltip="Денежные средства" w:history="1">
        <w:r w:rsidRPr="0084445D">
          <w:rPr>
            <w:rStyle w:val="ac"/>
            <w:rFonts w:ascii="Times New Roman" w:hAnsi="Times New Roman" w:cs="Times New Roman"/>
            <w:sz w:val="28"/>
            <w:szCs w:val="28"/>
          </w:rPr>
          <w:t>денежные средства</w:t>
        </w:r>
      </w:hyperlink>
      <w:r w:rsidRPr="0084445D">
        <w:rPr>
          <w:rFonts w:ascii="Times New Roman" w:hAnsi="Times New Roman" w:cs="Times New Roman"/>
          <w:sz w:val="28"/>
          <w:szCs w:val="28"/>
        </w:rPr>
        <w:t>.</w:t>
      </w:r>
    </w:p>
    <w:p w14:paraId="15CDB8A6"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Административная ответственность наступает, если инвалюта на сумму до 5 000 000 российских рублей не возвращается в РФ. Здесь ответственность ложится на руководителя ЮЛ, который не предпринял попыток своевременного возврата валюты из-за границы.</w:t>
      </w:r>
    </w:p>
    <w:p w14:paraId="103181AA"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Уголовную ответственность несет руководитель фирмы-резидента, который не предпринял попыток возврата инвалюты в РФ в сумме свыше 5 000 000 российских рублей.</w:t>
      </w:r>
    </w:p>
    <w:p w14:paraId="56480390"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рамках </w:t>
      </w:r>
      <w:hyperlink r:id="rId44" w:tooltip="Административная ответственность" w:history="1">
        <w:r w:rsidRPr="0084445D">
          <w:rPr>
            <w:rStyle w:val="ac"/>
            <w:rFonts w:ascii="Times New Roman" w:hAnsi="Times New Roman" w:cs="Times New Roman"/>
            <w:sz w:val="28"/>
            <w:szCs w:val="28"/>
          </w:rPr>
          <w:t>административной ответственности</w:t>
        </w:r>
      </w:hyperlink>
      <w:r w:rsidRPr="0084445D">
        <w:rPr>
          <w:rFonts w:ascii="Times New Roman" w:hAnsi="Times New Roman" w:cs="Times New Roman"/>
          <w:sz w:val="28"/>
          <w:szCs w:val="28"/>
        </w:rPr>
        <w:t> к нарушителю применяются штрафы. При </w:t>
      </w:r>
      <w:hyperlink r:id="rId45" w:tooltip="Уголовная ответственность" w:history="1">
        <w:r w:rsidRPr="0084445D">
          <w:rPr>
            <w:rStyle w:val="ac"/>
            <w:rFonts w:ascii="Times New Roman" w:hAnsi="Times New Roman" w:cs="Times New Roman"/>
            <w:sz w:val="28"/>
            <w:szCs w:val="28"/>
          </w:rPr>
          <w:t>уголовной ответственности</w:t>
        </w:r>
      </w:hyperlink>
      <w:r w:rsidRPr="0084445D">
        <w:rPr>
          <w:rFonts w:ascii="Times New Roman" w:hAnsi="Times New Roman" w:cs="Times New Roman"/>
          <w:sz w:val="28"/>
          <w:szCs w:val="28"/>
        </w:rPr>
        <w:t> руководитель фирмы-резидента наказывается лишением свободы (до 3 лет).</w:t>
      </w:r>
    </w:p>
    <w:p w14:paraId="23BD9CFB" w14:textId="77777777" w:rsidR="00966196" w:rsidRPr="0084445D" w:rsidRDefault="00966196" w:rsidP="0084445D">
      <w:pPr>
        <w:spacing w:line="360" w:lineRule="auto"/>
        <w:ind w:firstLine="709"/>
        <w:jc w:val="both"/>
        <w:rPr>
          <w:rFonts w:ascii="Times New Roman" w:hAnsi="Times New Roman" w:cs="Times New Roman"/>
          <w:sz w:val="28"/>
          <w:szCs w:val="28"/>
        </w:rPr>
      </w:pPr>
    </w:p>
    <w:p w14:paraId="3C3C11B7" w14:textId="77777777" w:rsidR="002D295E" w:rsidRPr="0084445D" w:rsidRDefault="002D295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 xml:space="preserve">Задания для выполнения на практическом занятии </w:t>
      </w:r>
    </w:p>
    <w:p w14:paraId="67806CB9"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Составьте блок-схему органов контроля в сфере валютного законодательства</w:t>
      </w:r>
    </w:p>
    <w:p w14:paraId="44D7EDD7"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Задание. Оформить паспорта сделок по экспорту и импорту, переводной </w:t>
      </w:r>
      <w:hyperlink r:id="rId46" w:tooltip="Вексель" w:history="1">
        <w:r w:rsidRPr="0084445D">
          <w:rPr>
            <w:rStyle w:val="ac"/>
            <w:rFonts w:ascii="Times New Roman" w:hAnsi="Times New Roman" w:cs="Times New Roman"/>
            <w:sz w:val="28"/>
            <w:szCs w:val="28"/>
          </w:rPr>
          <w:t>вексель</w:t>
        </w:r>
      </w:hyperlink>
      <w:r w:rsidRPr="0084445D">
        <w:rPr>
          <w:rFonts w:ascii="Times New Roman" w:hAnsi="Times New Roman" w:cs="Times New Roman"/>
          <w:sz w:val="28"/>
          <w:szCs w:val="28"/>
        </w:rPr>
        <w:t> (тратта), коносамент, коммерческий счет (инвойс).</w:t>
      </w:r>
    </w:p>
    <w:p w14:paraId="2ACC3BE1"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Что такое паспорт сделки, его виды.</w:t>
      </w:r>
    </w:p>
    <w:p w14:paraId="7821FA5B"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 Перечислите основные реквизиты паспорта сделки</w:t>
      </w:r>
    </w:p>
    <w:p w14:paraId="4A8E6A2C" w14:textId="77777777" w:rsidR="000E788F" w:rsidRPr="0084445D" w:rsidRDefault="000E788F" w:rsidP="0084445D">
      <w:pPr>
        <w:spacing w:line="360" w:lineRule="auto"/>
        <w:ind w:firstLine="709"/>
        <w:jc w:val="both"/>
        <w:rPr>
          <w:rFonts w:ascii="Times New Roman" w:hAnsi="Times New Roman" w:cs="Times New Roman"/>
          <w:sz w:val="28"/>
          <w:szCs w:val="28"/>
        </w:rPr>
      </w:pPr>
    </w:p>
    <w:p w14:paraId="6F2E9B0A"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548BF03A" w14:textId="66809DB2" w:rsidR="000E788F" w:rsidRPr="0084445D" w:rsidRDefault="00583932" w:rsidP="0084445D">
      <w:pPr>
        <w:pStyle w:val="1"/>
        <w:spacing w:line="360" w:lineRule="auto"/>
        <w:jc w:val="center"/>
        <w:rPr>
          <w:sz w:val="28"/>
          <w:szCs w:val="22"/>
        </w:rPr>
      </w:pPr>
      <w:bookmarkStart w:id="4" w:name="_Toc209371013"/>
      <w:r w:rsidRPr="0084445D">
        <w:rPr>
          <w:sz w:val="28"/>
          <w:szCs w:val="22"/>
        </w:rPr>
        <w:lastRenderedPageBreak/>
        <w:t xml:space="preserve">ПРАКТИЧЕСКАЯ ПОДГОТОВКА 1. </w:t>
      </w:r>
      <w:r w:rsidR="00376556" w:rsidRPr="0084445D">
        <w:rPr>
          <w:sz w:val="28"/>
          <w:szCs w:val="22"/>
        </w:rPr>
        <w:t>Проведение и отражение в учете расчетов по экспортно-импортным </w:t>
      </w:r>
      <w:hyperlink r:id="rId47" w:tooltip="Банковские операции" w:history="1">
        <w:r w:rsidR="00376556" w:rsidRPr="0084445D">
          <w:rPr>
            <w:szCs w:val="22"/>
          </w:rPr>
          <w:t>операциям банковскими</w:t>
        </w:r>
      </w:hyperlink>
      <w:r w:rsidR="00376556" w:rsidRPr="0084445D">
        <w:rPr>
          <w:sz w:val="28"/>
          <w:szCs w:val="22"/>
        </w:rPr>
        <w:t> переводами в порядке документарного инкассо и документарного </w:t>
      </w:r>
      <w:hyperlink r:id="rId48" w:tooltip="Аккредитив" w:history="1">
        <w:r w:rsidR="00376556" w:rsidRPr="0084445D">
          <w:rPr>
            <w:szCs w:val="22"/>
          </w:rPr>
          <w:t>аккредитива</w:t>
        </w:r>
      </w:hyperlink>
      <w:r w:rsidR="00376556" w:rsidRPr="0084445D">
        <w:rPr>
          <w:sz w:val="28"/>
          <w:szCs w:val="22"/>
        </w:rPr>
        <w:t>.</w:t>
      </w:r>
      <w:bookmarkEnd w:id="4"/>
    </w:p>
    <w:p w14:paraId="178BBD89"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66F2E9CA"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Международные расчеты осуществляются в различных формах, под которыми понимаются способы передачи денежных средств в погашение обязательств участников сделки.</w:t>
      </w:r>
    </w:p>
    <w:p w14:paraId="0FFFCCFE"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соответствии со сложившейся практикой в настоящее время применяются следующие основные формы международных расчетов:</w:t>
      </w:r>
    </w:p>
    <w:p w14:paraId="6367E13F" w14:textId="77777777" w:rsidR="00966196" w:rsidRPr="0084445D" w:rsidRDefault="00966196" w:rsidP="0084445D">
      <w:pPr>
        <w:spacing w:line="360" w:lineRule="auto"/>
        <w:ind w:firstLine="709"/>
        <w:jc w:val="both"/>
        <w:rPr>
          <w:rFonts w:ascii="Times New Roman" w:hAnsi="Times New Roman" w:cs="Times New Roman"/>
          <w:sz w:val="28"/>
          <w:szCs w:val="28"/>
        </w:rPr>
      </w:pPr>
      <w:hyperlink r:id="rId49" w:tooltip="Документарный аккредитив" w:history="1">
        <w:r w:rsidRPr="0084445D">
          <w:rPr>
            <w:rStyle w:val="ac"/>
            <w:rFonts w:ascii="Times New Roman" w:hAnsi="Times New Roman" w:cs="Times New Roman"/>
            <w:sz w:val="28"/>
            <w:szCs w:val="28"/>
          </w:rPr>
          <w:t>документарный аккредитив</w:t>
        </w:r>
      </w:hyperlink>
      <w:r w:rsidRPr="0084445D">
        <w:rPr>
          <w:rFonts w:ascii="Times New Roman" w:hAnsi="Times New Roman" w:cs="Times New Roman"/>
          <w:sz w:val="28"/>
          <w:szCs w:val="28"/>
        </w:rPr>
        <w:t>,</w:t>
      </w:r>
    </w:p>
    <w:p w14:paraId="233917D6"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документарное инкассо,</w:t>
      </w:r>
    </w:p>
    <w:p w14:paraId="6054406F"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банковский перевод,</w:t>
      </w:r>
    </w:p>
    <w:p w14:paraId="1B38DE68"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открытый счет,</w:t>
      </w:r>
    </w:p>
    <w:p w14:paraId="6FB90DD3" w14:textId="77777777" w:rsidR="00966196" w:rsidRPr="0084445D" w:rsidRDefault="00966196" w:rsidP="0084445D">
      <w:pPr>
        <w:spacing w:line="360" w:lineRule="auto"/>
        <w:ind w:firstLine="709"/>
        <w:jc w:val="both"/>
        <w:rPr>
          <w:rFonts w:ascii="Times New Roman" w:hAnsi="Times New Roman" w:cs="Times New Roman"/>
          <w:sz w:val="28"/>
          <w:szCs w:val="28"/>
        </w:rPr>
      </w:pPr>
      <w:hyperlink r:id="rId50" w:tooltip="Аванс" w:history="1">
        <w:r w:rsidRPr="0084445D">
          <w:rPr>
            <w:rStyle w:val="ac"/>
            <w:rFonts w:ascii="Times New Roman" w:hAnsi="Times New Roman" w:cs="Times New Roman"/>
            <w:sz w:val="28"/>
            <w:szCs w:val="28"/>
          </w:rPr>
          <w:t>аванс</w:t>
        </w:r>
      </w:hyperlink>
      <w:r w:rsidRPr="0084445D">
        <w:rPr>
          <w:rFonts w:ascii="Times New Roman" w:hAnsi="Times New Roman" w:cs="Times New Roman"/>
          <w:sz w:val="28"/>
          <w:szCs w:val="28"/>
        </w:rPr>
        <w:t>.</w:t>
      </w:r>
    </w:p>
    <w:p w14:paraId="295453E3"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векселя</w:t>
      </w:r>
    </w:p>
    <w:p w14:paraId="2322E53D"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чеки.</w:t>
      </w:r>
    </w:p>
    <w:p w14:paraId="64B743E9"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Международной практикой выработаны два базовых способа расчетов с использованием корреспондентских счетов.</w:t>
      </w:r>
    </w:p>
    <w:p w14:paraId="65B52F56"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1-й вариант. Банк импортера зачисляет средства на счет своего корреспондента – банка экспортера (кредитование счета). Например, банк в Германии, выполняя поручение своего клиента, оплачивает сырье из России в евро. При этом выполняются следующие действия:</w:t>
      </w:r>
    </w:p>
    <w:p w14:paraId="72E5F372"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немецкий банк списывает со счета своего клиента-импортера (дебетование счета) денежные средства на сумму платежа и зачисляет ее на лоро-счет российского банка-корреспондента;</w:t>
      </w:r>
    </w:p>
    <w:p w14:paraId="7AB94A41"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немецкий банк отсылает сообщение (</w:t>
      </w:r>
      <w:hyperlink r:id="rId51" w:tooltip="Авизо" w:history="1">
        <w:r w:rsidRPr="0084445D">
          <w:rPr>
            <w:rStyle w:val="ac"/>
            <w:rFonts w:ascii="Times New Roman" w:hAnsi="Times New Roman" w:cs="Times New Roman"/>
            <w:sz w:val="28"/>
            <w:szCs w:val="28"/>
          </w:rPr>
          <w:t>авизо</w:t>
        </w:r>
      </w:hyperlink>
      <w:r w:rsidRPr="0084445D">
        <w:rPr>
          <w:rFonts w:ascii="Times New Roman" w:hAnsi="Times New Roman" w:cs="Times New Roman"/>
          <w:sz w:val="28"/>
          <w:szCs w:val="28"/>
        </w:rPr>
        <w:t>) российскому банку, обслуживающему экспортера, о произведенной операции. Такой трансферт средств, при котором банк-отправитель производит предварительную компенсацию расходов банка-получателя средств, называется рамбурсированием;</w:t>
      </w:r>
    </w:p>
    <w:p w14:paraId="3162AAE8"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3) российский банк зачисляет соответствующую сумму на счет </w:t>
      </w:r>
      <w:r w:rsidRPr="0084445D">
        <w:rPr>
          <w:rFonts w:ascii="Times New Roman" w:hAnsi="Times New Roman" w:cs="Times New Roman"/>
          <w:sz w:val="28"/>
          <w:szCs w:val="28"/>
        </w:rPr>
        <w:lastRenderedPageBreak/>
        <w:t>экспортера – кредитование счета.</w:t>
      </w:r>
    </w:p>
    <w:p w14:paraId="31435389"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2-й вариант. Банк получателя средств (экспортера) списывает денежную сумму с лоро-счета банка отправителя (импортера) – дебетование счета. Например, российский импортер оплачивает поставку товаров из Германии через обслуживающий его российский банк, который имеет корреспондентские отношения с немецким банком, обслуживающим фирму-экспортера. При этом выполняются следующие действия:</w:t>
      </w:r>
    </w:p>
    <w:p w14:paraId="7EE86CA8"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российский банк, выполняя поручение своего клиента об оплате поставки товаров из Германии, отсылает авизо немецкому банку-корреспонденту, в котором находится счет фирмы-экспортера, с распоряжением о списании со своего ностро-счета соответствующей денежной суммы и ее зачислении на счет экспортера;</w:t>
      </w:r>
    </w:p>
    <w:p w14:paraId="359D6A95"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немецкий банк, получив авизо и проверив его подлинность, выполняет указанные в нем операции и информирует российский банк-корреспондент о предпринятых действиях.</w:t>
      </w:r>
    </w:p>
    <w:p w14:paraId="730EB237"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Порядок отражения международных расчетов по счетам </w:t>
      </w:r>
      <w:hyperlink r:id="rId52" w:tooltip="Бухгалтерский учет" w:history="1">
        <w:r w:rsidRPr="0084445D">
          <w:rPr>
            <w:rStyle w:val="ac"/>
            <w:rFonts w:ascii="Times New Roman" w:hAnsi="Times New Roman" w:cs="Times New Roman"/>
            <w:sz w:val="28"/>
            <w:szCs w:val="28"/>
          </w:rPr>
          <w:t>бухгалтерского учета</w:t>
        </w:r>
      </w:hyperlink>
    </w:p>
    <w:p w14:paraId="15D7CAE4"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Кредитные организации, получив лицензию на совершение операций в иностранной валюте, становится уполномоченным банком и может совершать расчеты по экспорту и импорту товаров на международном уровне.</w:t>
      </w:r>
    </w:p>
    <w:p w14:paraId="128F3751"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учетов расчетов в иностранной валюте открываются счета</w:t>
      </w:r>
    </w:p>
    <w:p w14:paraId="1B49D188"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30109 "Корреспондентские счета кредитных организаций-корреспондентов" - П</w:t>
      </w:r>
    </w:p>
    <w:p w14:paraId="79F7FD3C"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30110 "Корреспондентские счета в кредитных организациях-корреспондентах" – А</w:t>
      </w:r>
    </w:p>
    <w:p w14:paraId="39BAD4CB"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30111 "Корреспондентские счета банков-нерезидентов" - П</w:t>
      </w:r>
    </w:p>
    <w:p w14:paraId="4F823C19"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30114 "Корреспондентские счета в банках-нерезидентах" – А</w:t>
      </w:r>
    </w:p>
    <w:p w14:paraId="52486871" w14:textId="77777777" w:rsidR="009411EB" w:rsidRPr="0084445D" w:rsidRDefault="009411EB" w:rsidP="0084445D">
      <w:pPr>
        <w:spacing w:line="360" w:lineRule="auto"/>
        <w:ind w:firstLine="709"/>
        <w:jc w:val="both"/>
        <w:rPr>
          <w:rFonts w:ascii="Times New Roman" w:hAnsi="Times New Roman" w:cs="Times New Roman"/>
          <w:sz w:val="28"/>
          <w:szCs w:val="28"/>
        </w:rPr>
      </w:pPr>
    </w:p>
    <w:p w14:paraId="3EDB9D54"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Схема бухгалтерских проводок при банковских переводах</w:t>
      </w:r>
    </w:p>
    <w:tbl>
      <w:tblPr>
        <w:tblW w:w="0" w:type="auto"/>
        <w:tblCellSpacing w:w="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5781"/>
        <w:gridCol w:w="1811"/>
        <w:gridCol w:w="1756"/>
      </w:tblGrid>
      <w:tr w:rsidR="00966196" w:rsidRPr="00681D71" w14:paraId="03ACFC19"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A2F770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Содержание операции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9F64DB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дебет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91131B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кредит</w:t>
            </w:r>
          </w:p>
        </w:tc>
      </w:tr>
      <w:tr w:rsidR="00966196" w:rsidRPr="00681D71" w14:paraId="7FE24667"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E4FEA8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Расчеты по экспорту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AE60826"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5D38D58" w14:textId="77777777" w:rsidR="00966196" w:rsidRPr="00681D71" w:rsidRDefault="00966196" w:rsidP="00681D71">
            <w:pPr>
              <w:jc w:val="both"/>
              <w:rPr>
                <w:rFonts w:ascii="Times New Roman" w:hAnsi="Times New Roman" w:cs="Times New Roman"/>
                <w:sz w:val="24"/>
                <w:szCs w:val="24"/>
              </w:rPr>
            </w:pPr>
          </w:p>
        </w:tc>
      </w:tr>
      <w:tr w:rsidR="00966196" w:rsidRPr="00681D71" w14:paraId="55035830"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6B3CAA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Поступление платежного поручения от иностранного банка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A72AF4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CBC0B1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47422840</w:t>
            </w:r>
          </w:p>
        </w:tc>
      </w:tr>
      <w:tr w:rsidR="00966196" w:rsidRPr="00681D71" w14:paraId="198D576B"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C5AFEA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При указании о дебетовании счета «Лоро»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9E7547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30111840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AA0E56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47422840</w:t>
            </w:r>
          </w:p>
        </w:tc>
      </w:tr>
      <w:tr w:rsidR="00966196" w:rsidRPr="00681D71" w14:paraId="781E79FF"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E5F63C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Зачисление средств на счет экспортера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C83ED8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47422840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C3C809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(транзитный)</w:t>
            </w:r>
          </w:p>
        </w:tc>
      </w:tr>
      <w:tr w:rsidR="00966196" w:rsidRPr="00681D71" w14:paraId="0BA759D6"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43B149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Зачисление на расчетный счет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99290F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(транзитный)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6CF597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(текущий)</w:t>
            </w:r>
          </w:p>
        </w:tc>
      </w:tr>
      <w:tr w:rsidR="00966196" w:rsidRPr="00681D71" w14:paraId="2937C93D"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E2E1E1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Расчеты по импорту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A46214B"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F77FD29" w14:textId="77777777" w:rsidR="00966196" w:rsidRPr="00681D71" w:rsidRDefault="00966196" w:rsidP="00681D71">
            <w:pPr>
              <w:jc w:val="both"/>
              <w:rPr>
                <w:rFonts w:ascii="Times New Roman" w:hAnsi="Times New Roman" w:cs="Times New Roman"/>
                <w:sz w:val="24"/>
                <w:szCs w:val="24"/>
              </w:rPr>
            </w:pPr>
          </w:p>
        </w:tc>
      </w:tr>
      <w:tr w:rsidR="00966196" w:rsidRPr="00681D71" w14:paraId="30FEBC01"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C2FFD9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Поступило заявление клиента на перевод валюты, согласно которому выписано поручение на перевод</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820F1F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(текущий)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2F01FBF"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r>
      <w:tr w:rsidR="00966196" w:rsidRPr="00681D71" w14:paraId="1E64C9F2" w14:textId="77777777" w:rsidTr="00966196">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77F2F2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Взыскана комиссия с перевододателя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53FEAB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(текущий)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01D482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70601810(643)</w:t>
            </w:r>
          </w:p>
        </w:tc>
      </w:tr>
      <w:tr w:rsidR="00966196" w:rsidRPr="00681D71" w14:paraId="5A236395"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BA405F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Схема бухгалтерских проводок при расчетах инкассовыми поручениями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E864971"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0BC7D66" w14:textId="77777777" w:rsidR="00966196" w:rsidRPr="00681D71" w:rsidRDefault="00966196" w:rsidP="00681D71">
            <w:pPr>
              <w:jc w:val="both"/>
              <w:rPr>
                <w:rFonts w:ascii="Times New Roman" w:hAnsi="Times New Roman" w:cs="Times New Roman"/>
                <w:sz w:val="24"/>
                <w:szCs w:val="24"/>
              </w:rPr>
            </w:pPr>
          </w:p>
        </w:tc>
      </w:tr>
      <w:tr w:rsidR="00966196" w:rsidRPr="00681D71" w14:paraId="65D3547B"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AB0277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Содержание операции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2E5F6F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дебет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B401E3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кредит</w:t>
            </w:r>
          </w:p>
        </w:tc>
      </w:tr>
      <w:tr w:rsidR="00966196" w:rsidRPr="00681D71" w14:paraId="602AC728"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75CD74F"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Расчеты по экспорту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FBCEFBB"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E45A07D" w14:textId="77777777" w:rsidR="00966196" w:rsidRPr="00681D71" w:rsidRDefault="00966196" w:rsidP="00681D71">
            <w:pPr>
              <w:jc w:val="both"/>
              <w:rPr>
                <w:rFonts w:ascii="Times New Roman" w:hAnsi="Times New Roman" w:cs="Times New Roman"/>
                <w:sz w:val="24"/>
                <w:szCs w:val="24"/>
              </w:rPr>
            </w:pPr>
          </w:p>
        </w:tc>
      </w:tr>
      <w:tr w:rsidR="00966196" w:rsidRPr="00681D71" w14:paraId="4A481923"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4272B03"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Уполномоченный банк на основании заявления списывает средства со счета клиента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DA9F7F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(текущий)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C9BA65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r>
      <w:tr w:rsidR="00966196" w:rsidRPr="00681D71" w14:paraId="73CF4B5A"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AF937E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Экспортер, отгрузив товар, в уполномоченный банк предъявляет документы при сопроводительном письме и инкассовом поручении. </w:t>
            </w:r>
            <w:proofErr w:type="gramStart"/>
            <w:r w:rsidRPr="00681D71">
              <w:rPr>
                <w:rFonts w:ascii="Times New Roman" w:hAnsi="Times New Roman" w:cs="Times New Roman"/>
                <w:sz w:val="24"/>
                <w:szCs w:val="24"/>
              </w:rPr>
              <w:t>Банк</w:t>
            </w:r>
            <w:proofErr w:type="gramEnd"/>
            <w:r w:rsidRPr="00681D71">
              <w:rPr>
                <w:rFonts w:ascii="Times New Roman" w:hAnsi="Times New Roman" w:cs="Times New Roman"/>
                <w:sz w:val="24"/>
                <w:szCs w:val="24"/>
              </w:rPr>
              <w:t xml:space="preserve"> проверив правильность заполнения документов отражает в учете следующей проводкой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5E2206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91101840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F023C47"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r>
      <w:tr w:rsidR="00966196" w:rsidRPr="00681D71" w14:paraId="4F2C3D34"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28ABA8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Не позднее следующего рабочего дня документы отсылаются на инкассо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F237AA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F24506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91101840</w:t>
            </w:r>
          </w:p>
        </w:tc>
      </w:tr>
      <w:tr w:rsidR="00966196" w:rsidRPr="00681D71" w14:paraId="54B42B75"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F34D4E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В соответствии с условиями контракта расходы по переводу могут быть возмещены импортером, то суммы расходов по переводу увеличивает стоимость товара и на них оформляется мемориальный ордер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8D9443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219D95B"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r>
      <w:tr w:rsidR="00966196" w:rsidRPr="00681D71" w14:paraId="4BEF212D"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EF41893"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Импортер рассматривает возможность оплаты,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55F768D"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A53CD14" w14:textId="77777777" w:rsidR="00966196" w:rsidRPr="00681D71" w:rsidRDefault="00966196" w:rsidP="00681D71">
            <w:pPr>
              <w:jc w:val="both"/>
              <w:rPr>
                <w:rFonts w:ascii="Times New Roman" w:hAnsi="Times New Roman" w:cs="Times New Roman"/>
                <w:sz w:val="24"/>
                <w:szCs w:val="24"/>
              </w:rPr>
            </w:pPr>
          </w:p>
        </w:tc>
      </w:tr>
      <w:tr w:rsidR="00966196" w:rsidRPr="00681D71" w14:paraId="5959D7C9"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FD89BE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документы не оплачиваются, то они возвращаются в банк экспортера и вручаются экспортеру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3E2D87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09759B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91102840</w:t>
            </w:r>
          </w:p>
        </w:tc>
      </w:tr>
      <w:tr w:rsidR="00966196" w:rsidRPr="00681D71" w14:paraId="4841056C"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6B8221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документы оплачены импортером, то в банк экспортера поступает банковский перевод в виде платежного поручения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100D80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Кор/</w:t>
            </w:r>
            <w:proofErr w:type="spellStart"/>
            <w:r w:rsidRPr="00681D71">
              <w:rPr>
                <w:rFonts w:ascii="Times New Roman" w:hAnsi="Times New Roman" w:cs="Times New Roman"/>
                <w:sz w:val="24"/>
                <w:szCs w:val="24"/>
              </w:rPr>
              <w:t>сч</w:t>
            </w:r>
            <w:proofErr w:type="spellEnd"/>
            <w:r w:rsidRPr="00681D71">
              <w:rPr>
                <w:rFonts w:ascii="Times New Roman" w:hAnsi="Times New Roman" w:cs="Times New Roman"/>
                <w:sz w:val="24"/>
                <w:szCs w:val="24"/>
              </w:rPr>
              <w:t xml:space="preserve"> (НОСТРО, ЛОРО)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86C27D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47422840</w:t>
            </w:r>
          </w:p>
        </w:tc>
      </w:tr>
      <w:tr w:rsidR="00966196" w:rsidRPr="00681D71" w14:paraId="74CD154E"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179E16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Списывается </w:t>
            </w:r>
            <w:proofErr w:type="gramStart"/>
            <w:r w:rsidRPr="00681D71">
              <w:rPr>
                <w:rFonts w:ascii="Times New Roman" w:hAnsi="Times New Roman" w:cs="Times New Roman"/>
                <w:sz w:val="24"/>
                <w:szCs w:val="24"/>
              </w:rPr>
              <w:t>сумма документов</w:t>
            </w:r>
            <w:proofErr w:type="gramEnd"/>
            <w:r w:rsidRPr="00681D71">
              <w:rPr>
                <w:rFonts w:ascii="Times New Roman" w:hAnsi="Times New Roman" w:cs="Times New Roman"/>
                <w:sz w:val="24"/>
                <w:szCs w:val="24"/>
              </w:rPr>
              <w:t xml:space="preserve"> отосланных на инкассо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BC98FE7"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EA25614"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91102840</w:t>
            </w:r>
          </w:p>
        </w:tc>
      </w:tr>
      <w:tr w:rsidR="00966196" w:rsidRPr="00681D71" w14:paraId="366B8B8A"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AB73B9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Сумма зачисляется на счет экспортера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275B2D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47422840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85B0214"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(транзитный)</w:t>
            </w:r>
          </w:p>
        </w:tc>
      </w:tr>
      <w:tr w:rsidR="00966196" w:rsidRPr="00681D71" w14:paraId="31C24C79"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6D4F18B"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уплачивается комиссия по переводу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243351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47422840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7598EA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70606810(643)</w:t>
            </w:r>
          </w:p>
        </w:tc>
      </w:tr>
      <w:tr w:rsidR="00966196" w:rsidRPr="00681D71" w14:paraId="388D66D3"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5FC9374"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Расчеты по импорту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5B18648"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6795A63" w14:textId="77777777" w:rsidR="00966196" w:rsidRPr="00681D71" w:rsidRDefault="00966196" w:rsidP="00681D71">
            <w:pPr>
              <w:jc w:val="both"/>
              <w:rPr>
                <w:rFonts w:ascii="Times New Roman" w:hAnsi="Times New Roman" w:cs="Times New Roman"/>
                <w:sz w:val="24"/>
                <w:szCs w:val="24"/>
              </w:rPr>
            </w:pPr>
          </w:p>
        </w:tc>
      </w:tr>
      <w:tr w:rsidR="00966196" w:rsidRPr="00681D71" w14:paraId="5AF367AC"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3AE84D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При поступлении в банк импортера инкассового поручения и отгрузочных документов их суммы зачисляются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92B244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91101840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71C123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r>
      <w:tr w:rsidR="00966196" w:rsidRPr="00681D71" w14:paraId="230A12CE"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6DD2B5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Инкассовое поручение передается импортеру, который </w:t>
            </w:r>
            <w:r w:rsidRPr="00681D71">
              <w:rPr>
                <w:rFonts w:ascii="Times New Roman" w:hAnsi="Times New Roman" w:cs="Times New Roman"/>
                <w:sz w:val="24"/>
                <w:szCs w:val="24"/>
              </w:rPr>
              <w:lastRenderedPageBreak/>
              <w:t>рассматривает вопрос об оплате документов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DD3A99A"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C1E575B" w14:textId="77777777" w:rsidR="00966196" w:rsidRPr="00681D71" w:rsidRDefault="00966196" w:rsidP="00681D71">
            <w:pPr>
              <w:jc w:val="both"/>
              <w:rPr>
                <w:rFonts w:ascii="Times New Roman" w:hAnsi="Times New Roman" w:cs="Times New Roman"/>
                <w:sz w:val="24"/>
                <w:szCs w:val="24"/>
              </w:rPr>
            </w:pPr>
          </w:p>
        </w:tc>
      </w:tr>
      <w:tr w:rsidR="00966196" w:rsidRPr="00681D71" w14:paraId="08362662"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4802D0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импортер не будет оплачивать документы, то они возвращаются в банк экспортера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44BFDE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258154F"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91101840</w:t>
            </w:r>
          </w:p>
        </w:tc>
      </w:tr>
      <w:tr w:rsidR="00966196" w:rsidRPr="00681D71" w14:paraId="5C7F5CF6"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06B374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документы импортер согласен оплатить, то он оформляет заявку на перевод, платежное поручение и перечисляет валюту в банк экспортера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C354A3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w:t>
            </w:r>
            <w:proofErr w:type="spellStart"/>
            <w:r w:rsidRPr="00681D71">
              <w:rPr>
                <w:rFonts w:ascii="Times New Roman" w:hAnsi="Times New Roman" w:cs="Times New Roman"/>
                <w:sz w:val="24"/>
                <w:szCs w:val="24"/>
              </w:rPr>
              <w:t>сч</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36C4AD3"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Кор/</w:t>
            </w:r>
            <w:proofErr w:type="spellStart"/>
            <w:r w:rsidRPr="00681D71">
              <w:rPr>
                <w:rFonts w:ascii="Times New Roman" w:hAnsi="Times New Roman" w:cs="Times New Roman"/>
                <w:sz w:val="24"/>
                <w:szCs w:val="24"/>
              </w:rPr>
              <w:t>сч</w:t>
            </w:r>
            <w:proofErr w:type="spellEnd"/>
          </w:p>
        </w:tc>
      </w:tr>
      <w:tr w:rsidR="00966196" w:rsidRPr="00681D71" w14:paraId="1B31A4BF"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D1E412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взимается комиссия с перевододателя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CB7463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E0CC6C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70601810(643)</w:t>
            </w:r>
          </w:p>
        </w:tc>
      </w:tr>
      <w:tr w:rsidR="00966196" w:rsidRPr="00681D71" w14:paraId="6A449D11" w14:textId="77777777" w:rsidTr="009411EB">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A89E39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Оплаченные документы списываются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6EC03A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754C634"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91101840</w:t>
            </w:r>
          </w:p>
        </w:tc>
      </w:tr>
    </w:tbl>
    <w:p w14:paraId="654A8FC2"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учета расчетов аккредитивами в банке-импортере открываются счета</w:t>
      </w:r>
    </w:p>
    <w:p w14:paraId="7879E59B"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47409 "Обязательства по аккредитивам по иностранным операциям"- П</w:t>
      </w:r>
    </w:p>
    <w:p w14:paraId="776A6D3B"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47410 "Требования по аккредитивам по иностранным операциям"-А</w:t>
      </w:r>
    </w:p>
    <w:p w14:paraId="48ED6F70"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 также выставленные аккредитивы учитываются</w:t>
      </w:r>
    </w:p>
    <w:p w14:paraId="57D8F108"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90908 "Выставленные аккредитивы для расчетов с нерезидентами"- А</w:t>
      </w:r>
    </w:p>
    <w:p w14:paraId="38A3957A" w14:textId="77777777" w:rsidR="006813F5"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Для учета полученных гарантий о том, что средства </w:t>
      </w:r>
      <w:proofErr w:type="spellStart"/>
      <w:r w:rsidRPr="0084445D">
        <w:rPr>
          <w:rFonts w:ascii="Times New Roman" w:hAnsi="Times New Roman" w:cs="Times New Roman"/>
          <w:sz w:val="28"/>
          <w:szCs w:val="28"/>
        </w:rPr>
        <w:t>перечисленые</w:t>
      </w:r>
      <w:proofErr w:type="spellEnd"/>
      <w:r w:rsidRPr="0084445D">
        <w:rPr>
          <w:rFonts w:ascii="Times New Roman" w:hAnsi="Times New Roman" w:cs="Times New Roman"/>
          <w:sz w:val="28"/>
          <w:szCs w:val="28"/>
        </w:rPr>
        <w:t xml:space="preserve"> в оплату аккредитива, будут возвращены в случае невыполнения условий поставщиком открывается счет 91315 «Выданные гарантии и поручительства» - П</w:t>
      </w:r>
      <w:r w:rsidR="006813F5" w:rsidRPr="0084445D">
        <w:rPr>
          <w:rFonts w:ascii="Times New Roman" w:hAnsi="Times New Roman" w:cs="Times New Roman"/>
          <w:sz w:val="28"/>
          <w:szCs w:val="28"/>
        </w:rPr>
        <w:t xml:space="preserve"> </w:t>
      </w:r>
    </w:p>
    <w:p w14:paraId="799DB311" w14:textId="77777777" w:rsidR="00966196"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Схема бухгалтерских проводок при расчетах в форме покрытого аккредитива</w:t>
      </w:r>
    </w:p>
    <w:tbl>
      <w:tblPr>
        <w:tblW w:w="0" w:type="auto"/>
        <w:tblCellSpacing w:w="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5703"/>
        <w:gridCol w:w="1767"/>
        <w:gridCol w:w="1878"/>
      </w:tblGrid>
      <w:tr w:rsidR="00966196" w:rsidRPr="00681D71" w14:paraId="3F1C8AA9"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650B8A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Содержание операции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1C9890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дебет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B9ADCF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кредит</w:t>
            </w:r>
          </w:p>
        </w:tc>
      </w:tr>
      <w:tr w:rsidR="00966196" w:rsidRPr="00681D71" w14:paraId="38759ACC"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5004A7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Расчеты по импорту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348ABF"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5BB95FA" w14:textId="77777777" w:rsidR="00966196" w:rsidRPr="00681D71" w:rsidRDefault="00966196" w:rsidP="00681D71">
            <w:pPr>
              <w:jc w:val="both"/>
              <w:rPr>
                <w:rFonts w:ascii="Times New Roman" w:hAnsi="Times New Roman" w:cs="Times New Roman"/>
                <w:sz w:val="24"/>
                <w:szCs w:val="24"/>
              </w:rPr>
            </w:pPr>
          </w:p>
        </w:tc>
      </w:tr>
      <w:tr w:rsidR="00966196" w:rsidRPr="00681D71" w14:paraId="117EF654"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2C04B1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Депонирование средств при открытии аккредитива (поступило заявление на открытие аккредитива)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60CA58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E377B3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47409840</w:t>
            </w:r>
          </w:p>
        </w:tc>
      </w:tr>
      <w:tr w:rsidR="00966196" w:rsidRPr="00681D71" w14:paraId="48687E16"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EBCA5F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Отражение суммы аккредитива по </w:t>
            </w:r>
            <w:proofErr w:type="spellStart"/>
            <w:r w:rsidRPr="00681D71">
              <w:rPr>
                <w:rFonts w:ascii="Times New Roman" w:hAnsi="Times New Roman" w:cs="Times New Roman"/>
                <w:sz w:val="24"/>
                <w:szCs w:val="24"/>
              </w:rPr>
              <w:fldChar w:fldCharType="begin"/>
            </w:r>
            <w:r w:rsidRPr="00681D71">
              <w:rPr>
                <w:rFonts w:ascii="Times New Roman" w:hAnsi="Times New Roman" w:cs="Times New Roman"/>
                <w:sz w:val="24"/>
                <w:szCs w:val="24"/>
              </w:rPr>
              <w:instrText xml:space="preserve"> HYPERLINK "http://pandia.ru/text/category/vnebalansovij_schet/" \o "Внебалансовый счет" </w:instrText>
            </w:r>
            <w:r w:rsidRPr="00681D71">
              <w:rPr>
                <w:rFonts w:ascii="Times New Roman" w:hAnsi="Times New Roman" w:cs="Times New Roman"/>
                <w:sz w:val="24"/>
                <w:szCs w:val="24"/>
              </w:rPr>
              <w:fldChar w:fldCharType="separate"/>
            </w:r>
            <w:r w:rsidRPr="00681D71">
              <w:rPr>
                <w:rFonts w:ascii="Times New Roman" w:hAnsi="Times New Roman" w:cs="Times New Roman"/>
                <w:sz w:val="24"/>
                <w:szCs w:val="24"/>
              </w:rPr>
              <w:t>внебалансовому</w:t>
            </w:r>
            <w:proofErr w:type="spellEnd"/>
            <w:r w:rsidRPr="00681D71">
              <w:rPr>
                <w:rFonts w:ascii="Times New Roman" w:hAnsi="Times New Roman" w:cs="Times New Roman"/>
                <w:sz w:val="24"/>
                <w:szCs w:val="24"/>
              </w:rPr>
              <w:t xml:space="preserve"> счету</w:t>
            </w:r>
            <w:r w:rsidRPr="00681D71">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637F07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90909840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B0FCE4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r>
      <w:tr w:rsidR="00966196" w:rsidRPr="00681D71" w14:paraId="499CFA30"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BB9F01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Сумма аккредитива перечисляется исполняющему банку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73CF4A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47410840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8838BF4"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r>
      <w:tr w:rsidR="00966196" w:rsidRPr="00681D71" w14:paraId="165B0468"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636E88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Одновременно сумма гарантии от исполняющего банка о возврате суммы аккредитива в случае неисполнения обязательств экспортером</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382EB1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91414840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080C037"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r>
      <w:tr w:rsidR="00966196" w:rsidRPr="00681D71" w14:paraId="6F013019"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CC4B82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при получении сообщения от исполняющего банка о произведенной выплате с аккредитива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1D9E771"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F90BF20" w14:textId="77777777" w:rsidR="00966196" w:rsidRPr="00681D71" w:rsidRDefault="00966196" w:rsidP="00681D71">
            <w:pPr>
              <w:jc w:val="both"/>
              <w:rPr>
                <w:rFonts w:ascii="Times New Roman" w:hAnsi="Times New Roman" w:cs="Times New Roman"/>
                <w:sz w:val="24"/>
                <w:szCs w:val="24"/>
              </w:rPr>
            </w:pPr>
          </w:p>
        </w:tc>
      </w:tr>
      <w:tr w:rsidR="00966196" w:rsidRPr="00681D71" w14:paraId="3D978CF1"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B9F2A7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Закрытие счетов для учета требований и обязательств по аккредитиву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42DDD8B"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47409840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E98F90F"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47410840</w:t>
            </w:r>
          </w:p>
        </w:tc>
      </w:tr>
      <w:tr w:rsidR="00966196" w:rsidRPr="00681D71" w14:paraId="068D9D09"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A06C0E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Одновременно</w:t>
            </w:r>
          </w:p>
          <w:p w14:paraId="702274F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Расходная операция по </w:t>
            </w:r>
            <w:proofErr w:type="spellStart"/>
            <w:r w:rsidRPr="00681D71">
              <w:rPr>
                <w:rFonts w:ascii="Times New Roman" w:hAnsi="Times New Roman" w:cs="Times New Roman"/>
                <w:sz w:val="24"/>
                <w:szCs w:val="24"/>
              </w:rPr>
              <w:t>внебаласовому</w:t>
            </w:r>
            <w:proofErr w:type="spellEnd"/>
            <w:r w:rsidRPr="00681D71">
              <w:rPr>
                <w:rFonts w:ascii="Times New Roman" w:hAnsi="Times New Roman" w:cs="Times New Roman"/>
                <w:sz w:val="24"/>
                <w:szCs w:val="24"/>
              </w:rPr>
              <w:t xml:space="preserve"> счету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4ED2F7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A42FA6A"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90908840</w:t>
            </w:r>
          </w:p>
        </w:tc>
      </w:tr>
      <w:tr w:rsidR="00966196" w:rsidRPr="00681D71" w14:paraId="50F04FAF"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1CE24A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Расходная операция по </w:t>
            </w:r>
            <w:proofErr w:type="spellStart"/>
            <w:r w:rsidRPr="00681D71">
              <w:rPr>
                <w:rFonts w:ascii="Times New Roman" w:hAnsi="Times New Roman" w:cs="Times New Roman"/>
                <w:sz w:val="24"/>
                <w:szCs w:val="24"/>
              </w:rPr>
              <w:fldChar w:fldCharType="begin"/>
            </w:r>
            <w:r w:rsidRPr="00681D71">
              <w:rPr>
                <w:rFonts w:ascii="Times New Roman" w:hAnsi="Times New Roman" w:cs="Times New Roman"/>
                <w:sz w:val="24"/>
                <w:szCs w:val="24"/>
              </w:rPr>
              <w:instrText xml:space="preserve"> HYPERLINK "http://pandia.ru/text/category/vnebalansovij_schet__zabalansovij/" \o "Внебалансовый счет, забалансовый" </w:instrText>
            </w:r>
            <w:r w:rsidRPr="00681D71">
              <w:rPr>
                <w:rFonts w:ascii="Times New Roman" w:hAnsi="Times New Roman" w:cs="Times New Roman"/>
                <w:sz w:val="24"/>
                <w:szCs w:val="24"/>
              </w:rPr>
              <w:fldChar w:fldCharType="separate"/>
            </w:r>
            <w:r w:rsidRPr="00681D71">
              <w:rPr>
                <w:rFonts w:ascii="Times New Roman" w:hAnsi="Times New Roman" w:cs="Times New Roman"/>
                <w:sz w:val="24"/>
                <w:szCs w:val="24"/>
              </w:rPr>
              <w:t>внебалансовому</w:t>
            </w:r>
            <w:proofErr w:type="spellEnd"/>
            <w:r w:rsidRPr="00681D71">
              <w:rPr>
                <w:rFonts w:ascii="Times New Roman" w:hAnsi="Times New Roman" w:cs="Times New Roman"/>
                <w:sz w:val="24"/>
                <w:szCs w:val="24"/>
              </w:rPr>
              <w:t xml:space="preserve"> счету</w:t>
            </w:r>
            <w:r w:rsidRPr="00681D71">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C61185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3EEF31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91414840</w:t>
            </w:r>
          </w:p>
        </w:tc>
      </w:tr>
      <w:tr w:rsidR="00966196" w:rsidRPr="00681D71" w14:paraId="5B1F990D"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E2DCB5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Если экспортер- нерезидент не использовал сумму </w:t>
            </w:r>
            <w:r w:rsidRPr="00681D71">
              <w:rPr>
                <w:rFonts w:ascii="Times New Roman" w:hAnsi="Times New Roman" w:cs="Times New Roman"/>
                <w:sz w:val="24"/>
                <w:szCs w:val="24"/>
              </w:rPr>
              <w:lastRenderedPageBreak/>
              <w:t>аккредитива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DDF59A5"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C7EE4E2" w14:textId="77777777" w:rsidR="00966196" w:rsidRPr="00681D71" w:rsidRDefault="00966196" w:rsidP="00681D71">
            <w:pPr>
              <w:jc w:val="both"/>
              <w:rPr>
                <w:rFonts w:ascii="Times New Roman" w:hAnsi="Times New Roman" w:cs="Times New Roman"/>
                <w:sz w:val="24"/>
                <w:szCs w:val="24"/>
              </w:rPr>
            </w:pPr>
          </w:p>
        </w:tc>
      </w:tr>
      <w:tr w:rsidR="00966196" w:rsidRPr="00681D71" w14:paraId="538F5F6E"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63F77B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Возврат средств исполняющим банком банку - эмитенту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BE17CB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479E694"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47410840</w:t>
            </w:r>
          </w:p>
        </w:tc>
      </w:tr>
      <w:tr w:rsidR="00966196" w:rsidRPr="00681D71" w14:paraId="6E5E8F74"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E4CEA7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Зачисление средств на счет предприятия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7CC63A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47409840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716BD0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(транзитный)</w:t>
            </w:r>
          </w:p>
        </w:tc>
      </w:tr>
      <w:tr w:rsidR="00966196" w:rsidRPr="00681D71" w14:paraId="095F0CF8"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CB2542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Расходная операция по </w:t>
            </w:r>
            <w:proofErr w:type="spellStart"/>
            <w:r w:rsidRPr="00681D71">
              <w:rPr>
                <w:rFonts w:ascii="Times New Roman" w:hAnsi="Times New Roman" w:cs="Times New Roman"/>
                <w:sz w:val="24"/>
                <w:szCs w:val="24"/>
              </w:rPr>
              <w:t>внебалансовому</w:t>
            </w:r>
            <w:proofErr w:type="spellEnd"/>
            <w:r w:rsidRPr="00681D71">
              <w:rPr>
                <w:rFonts w:ascii="Times New Roman" w:hAnsi="Times New Roman" w:cs="Times New Roman"/>
                <w:sz w:val="24"/>
                <w:szCs w:val="24"/>
              </w:rPr>
              <w:t xml:space="preserve"> счету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052E4C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71FC897"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90908840</w:t>
            </w:r>
          </w:p>
        </w:tc>
      </w:tr>
      <w:tr w:rsidR="00966196" w:rsidRPr="00681D71" w14:paraId="6B014702"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E813DD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Списывается гарантия по аккредитиву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F2E405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99999810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C671E47"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91414840</w:t>
            </w:r>
          </w:p>
        </w:tc>
      </w:tr>
      <w:tr w:rsidR="00966196" w:rsidRPr="00681D71" w14:paraId="1CCB7500"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B0E00E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В банке - экспортере для учета аккредитива открывается счет 40902 "Аккредитивы к оплате по расчетам с нерезидентами" - 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3465ED6"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DB1104F" w14:textId="77777777" w:rsidR="00966196" w:rsidRPr="00681D71" w:rsidRDefault="00966196" w:rsidP="00681D71">
            <w:pPr>
              <w:jc w:val="both"/>
              <w:rPr>
                <w:rFonts w:ascii="Times New Roman" w:hAnsi="Times New Roman" w:cs="Times New Roman"/>
                <w:sz w:val="24"/>
                <w:szCs w:val="24"/>
              </w:rPr>
            </w:pPr>
          </w:p>
        </w:tc>
      </w:tr>
      <w:tr w:rsidR="00966196" w:rsidRPr="00681D71" w14:paraId="4CAE36B0"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45453B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Расчеты по экспорту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21CA80F"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0684F12" w14:textId="77777777" w:rsidR="00966196" w:rsidRPr="00681D71" w:rsidRDefault="00966196" w:rsidP="00681D71">
            <w:pPr>
              <w:jc w:val="both"/>
              <w:rPr>
                <w:rFonts w:ascii="Times New Roman" w:hAnsi="Times New Roman" w:cs="Times New Roman"/>
                <w:sz w:val="24"/>
                <w:szCs w:val="24"/>
              </w:rPr>
            </w:pPr>
          </w:p>
        </w:tc>
      </w:tr>
      <w:tr w:rsidR="00966196" w:rsidRPr="00681D71" w14:paraId="09D47D17"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274CCE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Полученная от банка - эмитента сумма покрытого аккредитива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5E5F1B7"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176E8F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40902840</w:t>
            </w:r>
          </w:p>
        </w:tc>
      </w:tr>
      <w:tr w:rsidR="00966196" w:rsidRPr="00681D71" w14:paraId="6ABB57E1"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7CF8CA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выдана банку – эмитенту гарантия по возврату суммы аккредитива в случае неисполнения экспортером условий аккредитива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053F6CD"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99998810(643)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02FF449"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91305840</w:t>
            </w:r>
          </w:p>
        </w:tc>
      </w:tr>
      <w:tr w:rsidR="00966196" w:rsidRPr="00681D71" w14:paraId="01C4091D"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02737E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Оплата документов, представленных экспортером при соблюдении условий аккредитива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B9807E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40902840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2744691"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(транзитный)</w:t>
            </w:r>
          </w:p>
        </w:tc>
      </w:tr>
      <w:tr w:rsidR="00966196" w:rsidRPr="00681D71" w14:paraId="2B99F93C"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89E483E"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Расходные операции по </w:t>
            </w:r>
            <w:proofErr w:type="spellStart"/>
            <w:r w:rsidRPr="00681D71">
              <w:rPr>
                <w:rFonts w:ascii="Times New Roman" w:hAnsi="Times New Roman" w:cs="Times New Roman"/>
                <w:sz w:val="24"/>
                <w:szCs w:val="24"/>
              </w:rPr>
              <w:t>внебалансовому</w:t>
            </w:r>
            <w:proofErr w:type="spellEnd"/>
            <w:r w:rsidRPr="00681D71">
              <w:rPr>
                <w:rFonts w:ascii="Times New Roman" w:hAnsi="Times New Roman" w:cs="Times New Roman"/>
                <w:sz w:val="24"/>
                <w:szCs w:val="24"/>
              </w:rPr>
              <w:t xml:space="preserve"> счету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B4660E5"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91305840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6001106"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99998810(643)</w:t>
            </w:r>
          </w:p>
        </w:tc>
      </w:tr>
      <w:tr w:rsidR="00966196" w:rsidRPr="00681D71" w14:paraId="7AE4F3EC"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CFB356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экспортер не использовал (не использовал в полной сумме) аккредитив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C3CC2FA" w14:textId="77777777" w:rsidR="00966196" w:rsidRPr="00681D71" w:rsidRDefault="00966196"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210D5C0" w14:textId="77777777" w:rsidR="00966196" w:rsidRPr="00681D71" w:rsidRDefault="00966196" w:rsidP="00681D71">
            <w:pPr>
              <w:jc w:val="both"/>
              <w:rPr>
                <w:rFonts w:ascii="Times New Roman" w:hAnsi="Times New Roman" w:cs="Times New Roman"/>
                <w:sz w:val="24"/>
                <w:szCs w:val="24"/>
              </w:rPr>
            </w:pPr>
          </w:p>
        </w:tc>
      </w:tr>
      <w:tr w:rsidR="00966196" w:rsidRPr="00681D71" w14:paraId="2CFEC782"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C6EA86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Возврат суммы банку-эмитенту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C3E96FB"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40902840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833242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30114840</w:t>
            </w:r>
          </w:p>
        </w:tc>
      </w:tr>
      <w:tr w:rsidR="00966196" w:rsidRPr="00681D71" w14:paraId="53CF97B6"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53889D0"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Расходная операция по </w:t>
            </w:r>
            <w:proofErr w:type="spellStart"/>
            <w:r w:rsidRPr="00681D71">
              <w:rPr>
                <w:rFonts w:ascii="Times New Roman" w:hAnsi="Times New Roman" w:cs="Times New Roman"/>
                <w:sz w:val="24"/>
                <w:szCs w:val="24"/>
              </w:rPr>
              <w:t>внебалансовому</w:t>
            </w:r>
            <w:proofErr w:type="spellEnd"/>
            <w:r w:rsidRPr="00681D71">
              <w:rPr>
                <w:rFonts w:ascii="Times New Roman" w:hAnsi="Times New Roman" w:cs="Times New Roman"/>
                <w:sz w:val="24"/>
                <w:szCs w:val="24"/>
              </w:rPr>
              <w:t xml:space="preserve"> счету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50BC44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91305840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F74EDB2"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99998810(643)</w:t>
            </w:r>
          </w:p>
        </w:tc>
      </w:tr>
      <w:tr w:rsidR="00966196" w:rsidRPr="00681D71" w14:paraId="2D4AEFA4" w14:textId="77777777" w:rsidTr="006813F5">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DFBF6FC"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Если предусматривается </w:t>
            </w:r>
            <w:hyperlink r:id="rId53" w:tooltip="Взыскание" w:history="1">
              <w:r w:rsidRPr="00681D71">
                <w:rPr>
                  <w:rFonts w:ascii="Times New Roman" w:hAnsi="Times New Roman" w:cs="Times New Roman"/>
                  <w:sz w:val="24"/>
                  <w:szCs w:val="24"/>
                </w:rPr>
                <w:t>взыскание</w:t>
              </w:r>
            </w:hyperlink>
            <w:r w:rsidRPr="00681D71">
              <w:rPr>
                <w:rFonts w:ascii="Times New Roman" w:hAnsi="Times New Roman" w:cs="Times New Roman"/>
                <w:sz w:val="24"/>
                <w:szCs w:val="24"/>
              </w:rPr>
              <w:t> комиссии за счет экспортера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63F018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40702840 (текущий)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5A2A8C08" w14:textId="77777777" w:rsidR="00966196" w:rsidRPr="00681D71" w:rsidRDefault="00966196" w:rsidP="00681D71">
            <w:pPr>
              <w:jc w:val="both"/>
              <w:rPr>
                <w:rFonts w:ascii="Times New Roman" w:hAnsi="Times New Roman" w:cs="Times New Roman"/>
                <w:sz w:val="24"/>
                <w:szCs w:val="24"/>
              </w:rPr>
            </w:pPr>
            <w:r w:rsidRPr="00681D71">
              <w:rPr>
                <w:rFonts w:ascii="Times New Roman" w:hAnsi="Times New Roman" w:cs="Times New Roman"/>
                <w:sz w:val="24"/>
                <w:szCs w:val="24"/>
              </w:rPr>
              <w:t>70601810(643)</w:t>
            </w:r>
          </w:p>
        </w:tc>
      </w:tr>
    </w:tbl>
    <w:p w14:paraId="2ED82D29" w14:textId="77777777" w:rsidR="006813F5" w:rsidRPr="0084445D" w:rsidRDefault="006813F5" w:rsidP="0084445D">
      <w:pPr>
        <w:spacing w:line="360" w:lineRule="auto"/>
        <w:ind w:firstLine="709"/>
        <w:jc w:val="both"/>
        <w:rPr>
          <w:rFonts w:ascii="Times New Roman" w:hAnsi="Times New Roman" w:cs="Times New Roman"/>
          <w:sz w:val="28"/>
          <w:szCs w:val="28"/>
        </w:rPr>
      </w:pPr>
    </w:p>
    <w:p w14:paraId="36495BC8" w14:textId="77777777" w:rsidR="00966196" w:rsidRPr="0084445D" w:rsidRDefault="00966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Документооборот по операциям международных расчетов с использованием финансовых инструментов</w:t>
      </w:r>
    </w:p>
    <w:p w14:paraId="3752D1FC"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международных расчетах банки зачастую выполняют переводы по поручению своих клиентов. В этих операциях участвуют: перевододатель-должник; банк перевододателя, принявший поручение; банк, осуществляющий зачисление суммы перевода переводополучателю; переводополучатель.</w:t>
      </w:r>
    </w:p>
    <w:p w14:paraId="7F4E9193"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выполнении переводной операции банки принимают участие в расчетах путем перевода только после представления плательщиком в банк платежного поручения на оплату контракта. При этом банки не несут ответственности за платеж.</w:t>
      </w:r>
    </w:p>
    <w:p w14:paraId="0433BD3A"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Банки не контролируют факт поставки товаров или передачи документов импортеру, а также исполнение платежа по контракту. При данной форме </w:t>
      </w:r>
      <w:r w:rsidRPr="0084445D">
        <w:rPr>
          <w:rFonts w:ascii="Times New Roman" w:hAnsi="Times New Roman" w:cs="Times New Roman"/>
          <w:sz w:val="28"/>
          <w:szCs w:val="28"/>
        </w:rPr>
        <w:lastRenderedPageBreak/>
        <w:t>расчетов в обязанности банка входит лишь перевод платежа со счета перевододателя на счет переводополучателя в момент представления платежного поручения.</w:t>
      </w:r>
    </w:p>
    <w:p w14:paraId="4FEF0142"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После заключения контракта между импортером и экспортером импортер направляет в банк заявление на перевод. Поставка товара может предшествовать платежу или последовать за ним, что определяется условиями контракта и </w:t>
      </w:r>
      <w:hyperlink r:id="rId54" w:tooltip="Валютное законодательство" w:history="1">
        <w:r w:rsidRPr="0084445D">
          <w:rPr>
            <w:rStyle w:val="ac"/>
            <w:rFonts w:ascii="Times New Roman" w:hAnsi="Times New Roman" w:cs="Times New Roman"/>
            <w:sz w:val="28"/>
            <w:szCs w:val="28"/>
          </w:rPr>
          <w:t>валютным законодательством</w:t>
        </w:r>
      </w:hyperlink>
      <w:r w:rsidRPr="0084445D">
        <w:rPr>
          <w:rFonts w:ascii="Times New Roman" w:hAnsi="Times New Roman" w:cs="Times New Roman"/>
          <w:sz w:val="28"/>
          <w:szCs w:val="28"/>
        </w:rPr>
        <w:t> стран.</w:t>
      </w:r>
    </w:p>
    <w:p w14:paraId="1F101ABE"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импортера, приняв платежное поручение от импортера, направляет от своего имени платежное поручение в соответствующий банк экспортера. Получив платежное поручение, банк экспортера проверяет его подлинность и совершает операцию по зачислению денег на счет экспортера.</w:t>
      </w:r>
    </w:p>
    <w:p w14:paraId="47DEB5BA"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Экономическое содержание банковских переводов зависит от того, осуществляется ли оплата товаров или услуг до их поставки (</w:t>
      </w:r>
      <w:hyperlink r:id="rId55" w:tooltip="Аванс" w:history="1">
        <w:r w:rsidRPr="0084445D">
          <w:rPr>
            <w:rStyle w:val="ac"/>
            <w:rFonts w:ascii="Times New Roman" w:hAnsi="Times New Roman" w:cs="Times New Roman"/>
            <w:sz w:val="28"/>
            <w:szCs w:val="28"/>
          </w:rPr>
          <w:t>авансовые</w:t>
        </w:r>
      </w:hyperlink>
      <w:r w:rsidRPr="0084445D">
        <w:rPr>
          <w:rFonts w:ascii="Times New Roman" w:hAnsi="Times New Roman" w:cs="Times New Roman"/>
          <w:sz w:val="28"/>
          <w:szCs w:val="28"/>
        </w:rPr>
        <w:t> платежи) или после их получения импортером (расчеты в форме открытого счета).</w:t>
      </w:r>
    </w:p>
    <w:p w14:paraId="45EE7E15"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инкассовой форме расчетов участвуют: 1) доверительный клиент, поручающий инкассовую операцию своему банку; 2) банк-ремитент, которому доверитель поручает операцию по инкассированию; 3) инкассирующий банк, получающий валютные средства, 4) представляющий банк, делающий представление документов импортеру-плательщику; 5) плательщик.</w:t>
      </w:r>
    </w:p>
    <w:p w14:paraId="6967B97A"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Экспортер заключает контракт с импортером о продаже товаров на условиях расчетов по документарному инкассо и отправляет ему товар.</w:t>
      </w:r>
    </w:p>
    <w:p w14:paraId="4B4372F5"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Экспортер направляет своему банку (ремитенту) инкассовое поручение и коммерческие документы.</w:t>
      </w:r>
    </w:p>
    <w:p w14:paraId="759E0195"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экспортера пересылает инкассовое поручение и коммерческим документы инкассирующему банку.</w:t>
      </w:r>
    </w:p>
    <w:p w14:paraId="49AFB680"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Инкассирующий банк может одновременно выступать в качестве представляющего банка, предъявляя полученные документы импортеру для оплаты. Представление документов также может быть выполнено инкассирующим банком через другой банк (как правило, банк импортера).</w:t>
      </w:r>
    </w:p>
    <w:p w14:paraId="74F932A0"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Импортер производит оплату документов инкассирующему </w:t>
      </w:r>
      <w:r w:rsidRPr="0084445D">
        <w:rPr>
          <w:rFonts w:ascii="Times New Roman" w:hAnsi="Times New Roman" w:cs="Times New Roman"/>
          <w:sz w:val="28"/>
          <w:szCs w:val="28"/>
        </w:rPr>
        <w:lastRenderedPageBreak/>
        <w:t>(представляющему) банку.</w:t>
      </w:r>
    </w:p>
    <w:p w14:paraId="17181412"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Инкассирующий банк переводит платеж банку ремитенту (или банку экспортера).</w:t>
      </w:r>
    </w:p>
    <w:p w14:paraId="11C6B867"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Банк-ремитент зачисляет переведенную суму на счет экспортера.</w:t>
      </w:r>
    </w:p>
    <w:p w14:paraId="0F9D144C"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Различают чистое и документарное инкассо. Чистое инкассо означает </w:t>
      </w:r>
      <w:hyperlink r:id="rId56" w:tooltip="Взыскание" w:history="1">
        <w:r w:rsidRPr="0084445D">
          <w:rPr>
            <w:rStyle w:val="ac"/>
            <w:rFonts w:ascii="Times New Roman" w:hAnsi="Times New Roman" w:cs="Times New Roman"/>
            <w:sz w:val="28"/>
            <w:szCs w:val="28"/>
          </w:rPr>
          <w:t>взыскание</w:t>
        </w:r>
      </w:hyperlink>
      <w:r w:rsidRPr="0084445D">
        <w:rPr>
          <w:rFonts w:ascii="Times New Roman" w:hAnsi="Times New Roman" w:cs="Times New Roman"/>
          <w:sz w:val="28"/>
          <w:szCs w:val="28"/>
        </w:rPr>
        <w:t> платежа по финансовым документам, не сопровождаемым коммерческими документами; документарное (коммерческое) инкассо – финансовых документов, сопровождаемых коммерческими документами, либо только коммерческих документов. При этом на банках не лежит каких-либо обязательств по оплате документов.</w:t>
      </w:r>
    </w:p>
    <w:p w14:paraId="18206906"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Экспортер после отправки товара поручает своему банку получить от импортера определенную сумму валюты на условиях, указанных в инкассовом поручении, содержащем полнее и точные инструкции.</w:t>
      </w:r>
    </w:p>
    <w:p w14:paraId="2E69D49C"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Имеются две основные разновидности инкассового поручения: а) документы выдаются плательщику против платежа (Д/П)</w:t>
      </w:r>
    </w:p>
    <w:p w14:paraId="2D0E3ED0"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 против акцепта (Д/А).</w:t>
      </w:r>
    </w:p>
    <w:p w14:paraId="168C78BF"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Иногда практикуется выдача документов импортеру без оплаты против его письменного обязательства произвести платеж в установленный период времени. Используя такие условия, импортер имеет возможность продать купленный товар, получить выручку и затем оплатить инкассо экспортеру. В целях ускорения получения валютной выручки экспортером банк может учесть тратту или предоставить кредит под коммерческие документы. Таким образом, инкассовая форма расчетов связана с кредитными отношениями.</w:t>
      </w:r>
    </w:p>
    <w:p w14:paraId="2601004B"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развитых странах инкассо является основной формой расчетов по контрактам на условиях коммерческого кредита. При этом экспортер выставляет тратту на инкассо для акцепта плательщиком, как правило, против вручения им коммерческих документов (документарное инкассо), при наступлении срока платежа акцептованные </w:t>
      </w:r>
      <w:hyperlink r:id="rId57" w:tooltip="Вексель" w:history="1">
        <w:r w:rsidRPr="0084445D">
          <w:rPr>
            <w:rStyle w:val="ac"/>
            <w:rFonts w:ascii="Times New Roman" w:hAnsi="Times New Roman" w:cs="Times New Roman"/>
            <w:sz w:val="28"/>
            <w:szCs w:val="28"/>
          </w:rPr>
          <w:t>векселя</w:t>
        </w:r>
      </w:hyperlink>
      <w:r w:rsidRPr="0084445D">
        <w:rPr>
          <w:rFonts w:ascii="Times New Roman" w:hAnsi="Times New Roman" w:cs="Times New Roman"/>
          <w:sz w:val="28"/>
          <w:szCs w:val="28"/>
        </w:rPr>
        <w:t> отсылаются для оплаты на инкассо (чистое инкассо).</w:t>
      </w:r>
    </w:p>
    <w:p w14:paraId="0F750CF9"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Схематично </w:t>
      </w:r>
      <w:hyperlink r:id="rId58" w:tooltip="Аккредитив" w:history="1">
        <w:r w:rsidRPr="0084445D">
          <w:rPr>
            <w:rStyle w:val="ac"/>
            <w:rFonts w:ascii="Times New Roman" w:hAnsi="Times New Roman" w:cs="Times New Roman"/>
            <w:sz w:val="28"/>
            <w:szCs w:val="28"/>
          </w:rPr>
          <w:t>аккредитивную</w:t>
        </w:r>
      </w:hyperlink>
      <w:r w:rsidRPr="0084445D">
        <w:rPr>
          <w:rFonts w:ascii="Times New Roman" w:hAnsi="Times New Roman" w:cs="Times New Roman"/>
          <w:sz w:val="28"/>
          <w:szCs w:val="28"/>
        </w:rPr>
        <w:t xml:space="preserve"> форму расчетов можно представить в виде </w:t>
      </w:r>
      <w:r w:rsidRPr="0084445D">
        <w:rPr>
          <w:rFonts w:ascii="Times New Roman" w:hAnsi="Times New Roman" w:cs="Times New Roman"/>
          <w:sz w:val="28"/>
          <w:szCs w:val="28"/>
        </w:rPr>
        <w:lastRenderedPageBreak/>
        <w:t>следующих этапов.</w:t>
      </w:r>
    </w:p>
    <w:p w14:paraId="187F6A20"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Импортер после заключения контракта с Экспортером представляет в банк заявление на открытие аккредитива.</w:t>
      </w:r>
    </w:p>
    <w:p w14:paraId="6B1713E8"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Банк-эмитент открывает аккредитив и направляет его своему корреспонденту, как правило, в стране экспортера, поручая ему </w:t>
      </w:r>
      <w:hyperlink r:id="rId59" w:tooltip="Авизо" w:history="1">
        <w:r w:rsidRPr="0084445D">
          <w:rPr>
            <w:rStyle w:val="ac"/>
            <w:rFonts w:ascii="Times New Roman" w:hAnsi="Times New Roman" w:cs="Times New Roman"/>
            <w:sz w:val="28"/>
            <w:szCs w:val="28"/>
          </w:rPr>
          <w:t>авизовать</w:t>
        </w:r>
      </w:hyperlink>
      <w:r w:rsidRPr="0084445D">
        <w:rPr>
          <w:rFonts w:ascii="Times New Roman" w:hAnsi="Times New Roman" w:cs="Times New Roman"/>
          <w:sz w:val="28"/>
          <w:szCs w:val="28"/>
        </w:rPr>
        <w:t> аккредитив </w:t>
      </w:r>
      <w:hyperlink r:id="rId60" w:tooltip="Бенефициар" w:history="1">
        <w:r w:rsidRPr="0084445D">
          <w:rPr>
            <w:rStyle w:val="ac"/>
            <w:rFonts w:ascii="Times New Roman" w:hAnsi="Times New Roman" w:cs="Times New Roman"/>
            <w:sz w:val="28"/>
            <w:szCs w:val="28"/>
          </w:rPr>
          <w:t>бенефициару</w:t>
        </w:r>
      </w:hyperlink>
      <w:r w:rsidRPr="0084445D">
        <w:rPr>
          <w:rFonts w:ascii="Times New Roman" w:hAnsi="Times New Roman" w:cs="Times New Roman"/>
          <w:sz w:val="28"/>
          <w:szCs w:val="28"/>
        </w:rPr>
        <w:t>.</w:t>
      </w:r>
    </w:p>
    <w:p w14:paraId="6F6393A7"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Авизующий банк передает аккредитив бенефициару, удостоверяя его подлинность.</w:t>
      </w:r>
    </w:p>
    <w:p w14:paraId="5A246EEB"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После получения открытого в его пользу аккредитива (т. е. обязательства банка произвести платеж) бенефициар производит отгрузку товара, представляет документы, как правило, в авизующий банк, который пересылает их для оплаты банку-эмитенту.</w:t>
      </w:r>
    </w:p>
    <w:p w14:paraId="42C013F3"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После проверки правильности оформления документов, если документы соответствуют условиям аккредитива, банк-эмитент переводит деньги согласно инструкциям авизующего банка и выдает документы приказодателю, который получает товар.</w:t>
      </w:r>
    </w:p>
    <w:p w14:paraId="5DCA1E4D"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Поступившая в авизующий банк экспортная выручка зачисляется на счет бенефициара.</w:t>
      </w:r>
    </w:p>
    <w:p w14:paraId="2DF965B0" w14:textId="77777777" w:rsidR="006813F5" w:rsidRPr="0084445D" w:rsidRDefault="006813F5" w:rsidP="0084445D">
      <w:pPr>
        <w:spacing w:line="360" w:lineRule="auto"/>
        <w:ind w:firstLine="709"/>
        <w:jc w:val="both"/>
        <w:rPr>
          <w:rFonts w:ascii="Times New Roman" w:hAnsi="Times New Roman" w:cs="Times New Roman"/>
          <w:sz w:val="28"/>
          <w:szCs w:val="28"/>
        </w:rPr>
      </w:pPr>
      <w:proofErr w:type="gramStart"/>
      <w:r w:rsidRPr="0084445D">
        <w:rPr>
          <w:rFonts w:ascii="Times New Roman" w:hAnsi="Times New Roman" w:cs="Times New Roman"/>
          <w:sz w:val="28"/>
          <w:szCs w:val="28"/>
        </w:rPr>
        <w:t>В соответствиями</w:t>
      </w:r>
      <w:proofErr w:type="gramEnd"/>
      <w:r w:rsidRPr="0084445D">
        <w:rPr>
          <w:rFonts w:ascii="Times New Roman" w:hAnsi="Times New Roman" w:cs="Times New Roman"/>
          <w:sz w:val="28"/>
          <w:szCs w:val="28"/>
        </w:rPr>
        <w:t xml:space="preserve"> с условиями аккредитива в качестве банка, уполномоченного на оплату документов (исполняющий банк), возможно назначение и авизующего банка, который в этом случае может произвести оплату документов экспортеру в момент их представления в банк, а затем потребовать возмещение произведенного платежа у банка-эмитента (по некоторым аккредитивам). Если у исполняющего банка и банка-эмитента нет взаимных корреспондентских счетов, то в расчетах принимает участие третий (рамбурсирующий) банк, в котором открыты корреспондентские счета указанных банков. В этом случае при открытии аккредитива банк-эмитент дает инструкции (</w:t>
      </w:r>
      <w:proofErr w:type="spellStart"/>
      <w:r w:rsidRPr="0084445D">
        <w:rPr>
          <w:rFonts w:ascii="Times New Roman" w:hAnsi="Times New Roman" w:cs="Times New Roman"/>
          <w:sz w:val="28"/>
          <w:szCs w:val="28"/>
        </w:rPr>
        <w:t>рамбурсное</w:t>
      </w:r>
      <w:proofErr w:type="spellEnd"/>
      <w:r w:rsidRPr="0084445D">
        <w:rPr>
          <w:rFonts w:ascii="Times New Roman" w:hAnsi="Times New Roman" w:cs="Times New Roman"/>
          <w:sz w:val="28"/>
          <w:szCs w:val="28"/>
        </w:rPr>
        <w:t xml:space="preserve"> полномочие) рамбурсирующему банку оплачивать требования исполняющего банка в течение срока действия и в пределах суммы аккредитива.</w:t>
      </w:r>
    </w:p>
    <w:p w14:paraId="53BED220"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Порядок расчетов по погашению задолженности по открытому счету </w:t>
      </w:r>
      <w:r w:rsidRPr="0084445D">
        <w:rPr>
          <w:rFonts w:ascii="Times New Roman" w:hAnsi="Times New Roman" w:cs="Times New Roman"/>
          <w:sz w:val="28"/>
          <w:szCs w:val="28"/>
        </w:rPr>
        <w:lastRenderedPageBreak/>
        <w:t>определяется соглашением между контрагентами. Обычно предусматриваются периодические платежи в установленные сроки (после завершения поставок или перепродажи товара импортером в середине или конце месяца). После </w:t>
      </w:r>
      <w:hyperlink r:id="rId61" w:tooltip="Выверка" w:history="1">
        <w:r w:rsidRPr="0084445D">
          <w:rPr>
            <w:rStyle w:val="ac"/>
            <w:rFonts w:ascii="Times New Roman" w:hAnsi="Times New Roman" w:cs="Times New Roman"/>
            <w:sz w:val="28"/>
            <w:szCs w:val="28"/>
          </w:rPr>
          <w:t>выверки</w:t>
        </w:r>
      </w:hyperlink>
      <w:r w:rsidRPr="0084445D">
        <w:rPr>
          <w:rFonts w:ascii="Times New Roman" w:hAnsi="Times New Roman" w:cs="Times New Roman"/>
          <w:sz w:val="28"/>
          <w:szCs w:val="28"/>
        </w:rPr>
        <w:t> расчетов окончательное погашение задолженности по открытому счету производится через банки, как правило, с использованием банковского перевода или чека. В этой связи </w:t>
      </w:r>
      <w:hyperlink r:id="rId62" w:tooltip="Банковская статистика" w:history="1">
        <w:r w:rsidRPr="0084445D">
          <w:rPr>
            <w:rStyle w:val="ac"/>
            <w:rFonts w:ascii="Times New Roman" w:hAnsi="Times New Roman" w:cs="Times New Roman"/>
            <w:sz w:val="28"/>
            <w:szCs w:val="28"/>
          </w:rPr>
          <w:t>банковская статистика</w:t>
        </w:r>
      </w:hyperlink>
      <w:r w:rsidRPr="0084445D">
        <w:rPr>
          <w:rFonts w:ascii="Times New Roman" w:hAnsi="Times New Roman" w:cs="Times New Roman"/>
          <w:sz w:val="28"/>
          <w:szCs w:val="28"/>
        </w:rPr>
        <w:t> часто включает расчеты по открытому счету в банковские переводы.</w:t>
      </w:r>
    </w:p>
    <w:p w14:paraId="5A8FF083"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Возможная корреспонденция счетов по счету клиента в иностранной валюте.</w:t>
      </w:r>
    </w:p>
    <w:p w14:paraId="5F0AB817" w14:textId="4A061801" w:rsidR="006813F5" w:rsidRPr="0084445D" w:rsidRDefault="00413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3CF80B69" wp14:editId="2A81A0E4">
            <wp:extent cx="6472555" cy="3363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2555" cy="3363595"/>
                    </a:xfrm>
                    <a:prstGeom prst="rect">
                      <a:avLst/>
                    </a:prstGeom>
                    <a:noFill/>
                    <a:ln>
                      <a:noFill/>
                    </a:ln>
                  </pic:spPr>
                </pic:pic>
              </a:graphicData>
            </a:graphic>
          </wp:inline>
        </w:drawing>
      </w:r>
    </w:p>
    <w:p w14:paraId="394536C7"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Задания для выполнения на практическом занятии </w:t>
      </w:r>
    </w:p>
    <w:p w14:paraId="2F5343C4" w14:textId="77777777" w:rsidR="006813F5" w:rsidRPr="0084445D" w:rsidRDefault="006813F5"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1. Составить типовые корреспонденции счетов по формам международных расчетов.</w:t>
      </w:r>
    </w:p>
    <w:p w14:paraId="285B7705" w14:textId="77777777" w:rsidR="00966196"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2. Заполнить документы по формам международных расчетов.</w:t>
      </w:r>
    </w:p>
    <w:p w14:paraId="57F1B2DD" w14:textId="77777777" w:rsidR="00966196" w:rsidRPr="0084445D" w:rsidRDefault="00966196" w:rsidP="0084445D">
      <w:pPr>
        <w:spacing w:line="360" w:lineRule="auto"/>
        <w:ind w:firstLine="709"/>
        <w:jc w:val="both"/>
        <w:rPr>
          <w:rFonts w:ascii="Times New Roman" w:hAnsi="Times New Roman" w:cs="Times New Roman"/>
          <w:sz w:val="28"/>
          <w:szCs w:val="28"/>
        </w:rPr>
      </w:pPr>
    </w:p>
    <w:p w14:paraId="6E679D07" w14:textId="77777777" w:rsidR="00B5666B" w:rsidRPr="0084445D" w:rsidRDefault="00B5666B" w:rsidP="0084445D">
      <w:pPr>
        <w:spacing w:line="360" w:lineRule="auto"/>
        <w:ind w:firstLine="709"/>
        <w:jc w:val="both"/>
        <w:rPr>
          <w:rFonts w:ascii="Times New Roman" w:hAnsi="Times New Roman" w:cs="Times New Roman"/>
          <w:sz w:val="28"/>
          <w:szCs w:val="28"/>
        </w:rPr>
      </w:pPr>
    </w:p>
    <w:p w14:paraId="67E1D717"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3E0A819B" w14:textId="16A58B68" w:rsidR="000E788F" w:rsidRPr="0084445D" w:rsidRDefault="00B5666B" w:rsidP="0084445D">
      <w:pPr>
        <w:pStyle w:val="1"/>
        <w:spacing w:line="360" w:lineRule="auto"/>
        <w:jc w:val="center"/>
        <w:rPr>
          <w:sz w:val="28"/>
          <w:szCs w:val="22"/>
        </w:rPr>
      </w:pPr>
      <w:bookmarkStart w:id="5" w:name="_Toc209371014"/>
      <w:r w:rsidRPr="0084445D">
        <w:rPr>
          <w:sz w:val="28"/>
          <w:szCs w:val="22"/>
        </w:rPr>
        <w:lastRenderedPageBreak/>
        <w:t xml:space="preserve">ПРАКТИЧЕСКАЯ ПОДГОТОВКА 2. </w:t>
      </w:r>
      <w:r w:rsidR="00376556" w:rsidRPr="0084445D">
        <w:rPr>
          <w:sz w:val="28"/>
          <w:szCs w:val="22"/>
        </w:rPr>
        <w:t>Расчеты и </w:t>
      </w:r>
      <w:hyperlink r:id="rId64" w:tooltip="Взыскание" w:history="1">
        <w:r w:rsidR="00376556" w:rsidRPr="0084445D">
          <w:rPr>
            <w:szCs w:val="22"/>
          </w:rPr>
          <w:t>взыскание</w:t>
        </w:r>
      </w:hyperlink>
      <w:r w:rsidR="00376556" w:rsidRPr="0084445D">
        <w:rPr>
          <w:sz w:val="28"/>
          <w:szCs w:val="22"/>
        </w:rPr>
        <w:t> сумм вознаграждения за проведение международных расчетов.</w:t>
      </w:r>
      <w:bookmarkEnd w:id="5"/>
    </w:p>
    <w:p w14:paraId="341AF113"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089F309C"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Ныне действующие Тарифы </w:t>
      </w:r>
      <w:hyperlink r:id="rId65" w:tooltip="Ввод в действие" w:history="1">
        <w:r w:rsidRPr="0084445D">
          <w:rPr>
            <w:rStyle w:val="ac"/>
            <w:rFonts w:ascii="Times New Roman" w:hAnsi="Times New Roman" w:cs="Times New Roman"/>
            <w:sz w:val="28"/>
            <w:szCs w:val="28"/>
          </w:rPr>
          <w:t>введены в действие</w:t>
        </w:r>
      </w:hyperlink>
      <w:r w:rsidRPr="0084445D">
        <w:rPr>
          <w:rFonts w:ascii="Times New Roman" w:hAnsi="Times New Roman" w:cs="Times New Roman"/>
          <w:sz w:val="28"/>
          <w:szCs w:val="28"/>
        </w:rPr>
        <w:t> с 01 </w:t>
      </w:r>
      <w:hyperlink r:id="rId66" w:tooltip="Январь 2013 г." w:history="1">
        <w:r w:rsidRPr="0084445D">
          <w:rPr>
            <w:rStyle w:val="ac"/>
            <w:rFonts w:ascii="Times New Roman" w:hAnsi="Times New Roman" w:cs="Times New Roman"/>
            <w:sz w:val="28"/>
            <w:szCs w:val="28"/>
          </w:rPr>
          <w:t>января 2013</w:t>
        </w:r>
      </w:hyperlink>
      <w:r w:rsidRPr="0084445D">
        <w:rPr>
          <w:rFonts w:ascii="Times New Roman" w:hAnsi="Times New Roman" w:cs="Times New Roman"/>
          <w:sz w:val="28"/>
          <w:szCs w:val="28"/>
        </w:rPr>
        <w:t> года и отменяют действие ранее принятых Тарифов Комиссионного вознаграждения за выполнение поручений банков-корреспондентов.</w:t>
      </w:r>
    </w:p>
    <w:p w14:paraId="5E1887D1"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Указанные в Тарифах ставки применяются только к стандартным операциям, выполнение которых осуществляется в обычном порядке в рамках установившейся банковской практики. Банк может изменять установленные ставки для каждой конкретной операции или устанавливать особый порядок расчетов в случае отдельной договоренности между банком и клиентом.</w:t>
      </w:r>
    </w:p>
    <w:p w14:paraId="6E1F5123"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оставляет за собой право определять размер и взимать дополнительные комиссии за операции, которые не указаны в Тарифах, или когда выполнение операции требует дополнительного объема работ. Размер ставки комиссионного вознаграждения по данным операциям устанавливается по согласованию с клиентом.</w:t>
      </w:r>
    </w:p>
    <w:p w14:paraId="4278A15A"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оставляет за собой право изменения, отмены или дополнения тарифов в одностороннем порядке в соответствии с действующим законодательством РФ.</w:t>
      </w:r>
    </w:p>
    <w:p w14:paraId="28D2DA6E"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Налоги, сборы, пошлины, комиссии и расходы других банков, а также другие непредвиденные расходы, связанные с исполнением поручений клиентов, дополнительно начисляются и списываются со счета клиента без предварительного уведомления.</w:t>
      </w:r>
    </w:p>
    <w:p w14:paraId="3C12748B"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 услугам, облагаемым НДС, сумма налога рассчитывается по ставке, предусмотренной законодательством, и добавляется к сумме установленного Тарифа.</w:t>
      </w:r>
    </w:p>
    <w:p w14:paraId="2B0DD662"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не несет ответственности за задержки, ошибки, неправильное понимание, которое может возникнуть из-за неясных или неточных инструкций клиента.</w:t>
      </w:r>
    </w:p>
    <w:p w14:paraId="4CE637EE"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Взысканная банком комиссия за выполнение поручений клиента </w:t>
      </w:r>
      <w:r w:rsidRPr="0084445D">
        <w:rPr>
          <w:rFonts w:ascii="Times New Roman" w:hAnsi="Times New Roman" w:cs="Times New Roman"/>
          <w:sz w:val="28"/>
          <w:szCs w:val="28"/>
        </w:rPr>
        <w:lastRenderedPageBreak/>
        <w:t>возврату не подлежит.</w:t>
      </w:r>
    </w:p>
    <w:p w14:paraId="36FC867E"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Комиссии по операциям в иностранной валюте могут взиматься по усмотрению банка в валюте совершения операции, в </w:t>
      </w:r>
      <w:hyperlink r:id="rId67" w:tooltip="Валютные счета" w:history="1">
        <w:r w:rsidRPr="0084445D">
          <w:rPr>
            <w:rStyle w:val="ac"/>
            <w:rFonts w:ascii="Times New Roman" w:hAnsi="Times New Roman" w:cs="Times New Roman"/>
            <w:sz w:val="28"/>
            <w:szCs w:val="28"/>
          </w:rPr>
          <w:t>валюте счета</w:t>
        </w:r>
      </w:hyperlink>
      <w:r w:rsidRPr="0084445D">
        <w:rPr>
          <w:rFonts w:ascii="Times New Roman" w:hAnsi="Times New Roman" w:cs="Times New Roman"/>
          <w:sz w:val="28"/>
          <w:szCs w:val="28"/>
        </w:rPr>
        <w:t> или в рублях.</w:t>
      </w:r>
    </w:p>
    <w:p w14:paraId="10C0723B"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необходимости пересчета Тарифов, указанных в долларах США, в другие валюты, применяется кросс-курс через рубль по котировке Центрального Банка РФ на дату списания комиссии.</w:t>
      </w:r>
    </w:p>
    <w:p w14:paraId="41EB0ED6"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необходимости пересчета Тарифов, указанных в долларах США, в рубли, пересчет производится по официальному курсу ЦБ РФ на дату списания комиссии.</w:t>
      </w:r>
    </w:p>
    <w:p w14:paraId="71A4F391"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Расчет и взыскание сумм вознаграждений за расчетное обслуживание осуществляется в соответствии с Положением «О порядке расчета и взимания платы за расчетные услуги " (утв. Банком России 07.10.2002 N 198-П) (ред. от 01.01.2001) с изм. и доп.</w:t>
      </w:r>
    </w:p>
    <w:p w14:paraId="6020FAFC"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Основные компоненты тарифного плана — это: плата за открытие счета; ежемесячная комиссия за </w:t>
      </w:r>
      <w:hyperlink r:id="rId68" w:tooltip="Ведение счетов" w:history="1">
        <w:r w:rsidRPr="0084445D">
          <w:rPr>
            <w:rStyle w:val="ac"/>
            <w:rFonts w:ascii="Times New Roman" w:hAnsi="Times New Roman" w:cs="Times New Roman"/>
            <w:sz w:val="28"/>
            <w:szCs w:val="28"/>
          </w:rPr>
          <w:t>ведение счета</w:t>
        </w:r>
      </w:hyperlink>
      <w:r w:rsidRPr="0084445D">
        <w:rPr>
          <w:rFonts w:ascii="Times New Roman" w:hAnsi="Times New Roman" w:cs="Times New Roman"/>
          <w:sz w:val="28"/>
          <w:szCs w:val="28"/>
        </w:rPr>
        <w:t>; стоимость подключения и обслуживания интернет-банка; комиссия за переводы между счетами; комиссия за операции с наличными в валюте РФ и иностранной валюте.</w:t>
      </w:r>
    </w:p>
    <w:p w14:paraId="6C497261"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Расчет суммы платы за расчетные услуги Банка осуществляется для каждого клиента Банка в соответствии с установленными тарифами на расчетные услуги Банка исходя из количества проведенных за день (месяц) на платной основе операций по списанию средств со счетов клиента Банка, количества изготовленных на платной основе бумажных копий и ЭПД.</w:t>
      </w:r>
    </w:p>
    <w:p w14:paraId="58B5F576"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 основе произведенного расчета суммы платы за услуги Банка для каждого клиента Банка формируются Ведомость предоставленных расчетных услуг за день (код формы по ОКУД 0401317) и Ведомость предоставленных расчетных услуг за месяц.</w:t>
      </w:r>
    </w:p>
    <w:p w14:paraId="5796A461"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Задания для выполнения на практическом занятии </w:t>
      </w:r>
    </w:p>
    <w:p w14:paraId="492D0863" w14:textId="77777777" w:rsidR="00F512D9" w:rsidRPr="0084445D" w:rsidRDefault="00F512D9" w:rsidP="0084445D">
      <w:pPr>
        <w:spacing w:line="360" w:lineRule="auto"/>
        <w:ind w:firstLine="709"/>
        <w:jc w:val="both"/>
        <w:rPr>
          <w:rFonts w:ascii="Times New Roman" w:hAnsi="Times New Roman" w:cs="Times New Roman"/>
          <w:sz w:val="28"/>
          <w:szCs w:val="28"/>
        </w:rPr>
      </w:pPr>
    </w:p>
    <w:p w14:paraId="5FA78E10"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Задание 1. Требуется выполнить процедуры приёма к исполнению </w:t>
      </w:r>
      <w:r w:rsidRPr="0084445D">
        <w:rPr>
          <w:rFonts w:ascii="Times New Roman" w:hAnsi="Times New Roman" w:cs="Times New Roman"/>
          <w:sz w:val="28"/>
          <w:szCs w:val="28"/>
        </w:rPr>
        <w:lastRenderedPageBreak/>
        <w:t>документов, оплатить их с учётом всех необходимых требований, при необходимости использовать картотеку №1, №2. Определить сальдо на конец месяца на всех открытых счетах в рублях и иностранной валюте. Определить размер платежа за РКО в рублях и иностранной валюте, составить </w:t>
      </w:r>
      <w:hyperlink r:id="rId69" w:tooltip="Бухгалтерская проводка" w:history="1">
        <w:r w:rsidRPr="0084445D">
          <w:rPr>
            <w:rStyle w:val="ac"/>
            <w:rFonts w:ascii="Times New Roman" w:hAnsi="Times New Roman" w:cs="Times New Roman"/>
            <w:sz w:val="28"/>
            <w:szCs w:val="28"/>
          </w:rPr>
          <w:t>бухгалтерские проводки</w:t>
        </w:r>
      </w:hyperlink>
      <w:r w:rsidRPr="0084445D">
        <w:rPr>
          <w:rFonts w:ascii="Times New Roman" w:hAnsi="Times New Roman" w:cs="Times New Roman"/>
          <w:sz w:val="28"/>
          <w:szCs w:val="28"/>
        </w:rPr>
        <w:t> и оформить платежное поручение на перечисление платежа за РКО. Для выполнения задания следует использовать справочные данные по Тарифам на обслуживание корпоративных клиентов (Приложение А). Курс валют – на дату совершения операции (по данным ЦБ РФ).</w:t>
      </w:r>
    </w:p>
    <w:p w14:paraId="3A01DC52"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Осуществляет </w:t>
      </w:r>
      <w:proofErr w:type="spellStart"/>
      <w:r w:rsidRPr="0084445D">
        <w:rPr>
          <w:rFonts w:ascii="Times New Roman" w:hAnsi="Times New Roman" w:cs="Times New Roman"/>
          <w:sz w:val="28"/>
          <w:szCs w:val="28"/>
        </w:rPr>
        <w:t>экспортно</w:t>
      </w:r>
      <w:proofErr w:type="spellEnd"/>
      <w:r w:rsidRPr="0084445D">
        <w:rPr>
          <w:rFonts w:ascii="Times New Roman" w:hAnsi="Times New Roman" w:cs="Times New Roman"/>
          <w:sz w:val="28"/>
          <w:szCs w:val="28"/>
        </w:rPr>
        <w:t>–импортные операции в соответствии с основным направлением деятельности.</w:t>
      </w:r>
    </w:p>
    <w:p w14:paraId="746E0DD4"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Операции за февраль т. г.</w:t>
      </w:r>
    </w:p>
    <w:p w14:paraId="3D156844"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Свободный остаток средств на расчётном счёте на 1.10 т. г. 40702643585971234567 – 1 500 000, 00 руб.</w:t>
      </w:r>
    </w:p>
    <w:p w14:paraId="794DC20E"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40702756585971234567 – 500 000, 00 CHF Счёт закрыт, остаток </w:t>
      </w:r>
      <w:hyperlink r:id="rId70" w:tooltip="Денежные средства" w:history="1">
        <w:r w:rsidRPr="0084445D">
          <w:rPr>
            <w:rStyle w:val="ac"/>
            <w:rFonts w:ascii="Times New Roman" w:hAnsi="Times New Roman" w:cs="Times New Roman"/>
            <w:sz w:val="28"/>
            <w:szCs w:val="28"/>
          </w:rPr>
          <w:t>денежных средств</w:t>
        </w:r>
      </w:hyperlink>
      <w:r w:rsidRPr="0084445D">
        <w:rPr>
          <w:rFonts w:ascii="Times New Roman" w:hAnsi="Times New Roman" w:cs="Times New Roman"/>
          <w:sz w:val="28"/>
          <w:szCs w:val="28"/>
        </w:rPr>
        <w:t> на счете, после конвертации (на дату совершения операции) переведён на вновь открытый счет в дол. США.</w:t>
      </w:r>
    </w:p>
    <w:p w14:paraId="371A8C9F"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40702840585971234567 </w:t>
      </w:r>
      <w:proofErr w:type="gramStart"/>
      <w:r w:rsidRPr="0084445D">
        <w:rPr>
          <w:rFonts w:ascii="Times New Roman" w:hAnsi="Times New Roman" w:cs="Times New Roman"/>
          <w:sz w:val="28"/>
          <w:szCs w:val="28"/>
        </w:rPr>
        <w:t>- ?</w:t>
      </w:r>
      <w:proofErr w:type="gramEnd"/>
      <w:r w:rsidRPr="0084445D">
        <w:rPr>
          <w:rFonts w:ascii="Times New Roman" w:hAnsi="Times New Roman" w:cs="Times New Roman"/>
          <w:sz w:val="28"/>
          <w:szCs w:val="28"/>
        </w:rPr>
        <w:t xml:space="preserve"> USD Счет открыт, остаток перенесён с </w:t>
      </w:r>
      <w:hyperlink r:id="rId71" w:tooltip="Закрытие счетов" w:history="1">
        <w:r w:rsidRPr="0084445D">
          <w:rPr>
            <w:rStyle w:val="ac"/>
            <w:rFonts w:ascii="Times New Roman" w:hAnsi="Times New Roman" w:cs="Times New Roman"/>
            <w:sz w:val="28"/>
            <w:szCs w:val="28"/>
          </w:rPr>
          <w:t>закрытого счета</w:t>
        </w:r>
      </w:hyperlink>
      <w:r w:rsidRPr="0084445D">
        <w:rPr>
          <w:rFonts w:ascii="Times New Roman" w:hAnsi="Times New Roman" w:cs="Times New Roman"/>
          <w:sz w:val="28"/>
          <w:szCs w:val="28"/>
        </w:rPr>
        <w:t> 40702756585971234567</w:t>
      </w:r>
    </w:p>
    <w:p w14:paraId="10917B38" w14:textId="77777777" w:rsidR="00F512D9" w:rsidRPr="0084445D" w:rsidRDefault="00F512D9"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течение февраля т. г. по счетам совершены следующие операции: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4"/>
        <w:gridCol w:w="8754"/>
      </w:tblGrid>
      <w:tr w:rsidR="00F512D9" w:rsidRPr="0084445D" w14:paraId="053714AE" w14:textId="77777777" w:rsidTr="00343B65">
        <w:tc>
          <w:tcPr>
            <w:tcW w:w="597" w:type="dxa"/>
            <w:shd w:val="clear" w:color="auto" w:fill="auto"/>
            <w:tcMar>
              <w:top w:w="30" w:type="dxa"/>
              <w:left w:w="30" w:type="dxa"/>
              <w:bottom w:w="30" w:type="dxa"/>
              <w:right w:w="30" w:type="dxa"/>
            </w:tcMar>
            <w:vAlign w:val="bottom"/>
            <w:hideMark/>
          </w:tcPr>
          <w:p w14:paraId="3830C373"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8821" w:type="dxa"/>
            <w:shd w:val="clear" w:color="auto" w:fill="auto"/>
            <w:tcMar>
              <w:top w:w="30" w:type="dxa"/>
              <w:left w:w="30" w:type="dxa"/>
              <w:bottom w:w="30" w:type="dxa"/>
              <w:right w:w="30" w:type="dxa"/>
            </w:tcMar>
            <w:vAlign w:val="bottom"/>
            <w:hideMark/>
          </w:tcPr>
          <w:p w14:paraId="41C6DDC8"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Содержание </w:t>
            </w:r>
            <w:hyperlink r:id="rId72" w:tooltip="Документы платежные" w:history="1">
              <w:r w:rsidRPr="00681D71">
                <w:rPr>
                  <w:rFonts w:ascii="Times New Roman" w:hAnsi="Times New Roman" w:cs="Times New Roman"/>
                  <w:sz w:val="24"/>
                  <w:szCs w:val="24"/>
                </w:rPr>
                <w:t>платежного документа</w:t>
              </w:r>
            </w:hyperlink>
          </w:p>
        </w:tc>
      </w:tr>
      <w:tr w:rsidR="00F512D9" w:rsidRPr="0084445D" w14:paraId="6F487AA0" w14:textId="77777777" w:rsidTr="00343B65">
        <w:tc>
          <w:tcPr>
            <w:tcW w:w="597" w:type="dxa"/>
            <w:shd w:val="clear" w:color="auto" w:fill="auto"/>
            <w:tcMar>
              <w:top w:w="30" w:type="dxa"/>
              <w:left w:w="30" w:type="dxa"/>
              <w:bottom w:w="30" w:type="dxa"/>
              <w:right w:w="30" w:type="dxa"/>
            </w:tcMar>
            <w:vAlign w:val="bottom"/>
          </w:tcPr>
          <w:p w14:paraId="2D211494"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691F4289"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П/п № 000 от 3.02. т. г. уплата НДС по </w:t>
            </w:r>
            <w:proofErr w:type="spellStart"/>
            <w:r w:rsidRPr="00681D71">
              <w:rPr>
                <w:rFonts w:ascii="Times New Roman" w:hAnsi="Times New Roman" w:cs="Times New Roman"/>
                <w:sz w:val="24"/>
                <w:szCs w:val="24"/>
              </w:rPr>
              <w:t>экспортно</w:t>
            </w:r>
            <w:proofErr w:type="spellEnd"/>
            <w:r w:rsidRPr="00681D71">
              <w:rPr>
                <w:rFonts w:ascii="Times New Roman" w:hAnsi="Times New Roman" w:cs="Times New Roman"/>
                <w:sz w:val="24"/>
                <w:szCs w:val="24"/>
              </w:rPr>
              <w:t>–импортные операциям в сумме 125 000,00 руб.</w:t>
            </w:r>
          </w:p>
        </w:tc>
      </w:tr>
      <w:tr w:rsidR="00F512D9" w:rsidRPr="0084445D" w14:paraId="31269998" w14:textId="77777777" w:rsidTr="00343B65">
        <w:tc>
          <w:tcPr>
            <w:tcW w:w="597" w:type="dxa"/>
            <w:shd w:val="clear" w:color="auto" w:fill="auto"/>
            <w:tcMar>
              <w:top w:w="30" w:type="dxa"/>
              <w:left w:w="30" w:type="dxa"/>
              <w:bottom w:w="30" w:type="dxa"/>
              <w:right w:w="30" w:type="dxa"/>
            </w:tcMar>
            <w:vAlign w:val="bottom"/>
          </w:tcPr>
          <w:p w14:paraId="4A954BCD"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C89E517"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Объявление на </w:t>
            </w:r>
            <w:hyperlink r:id="rId73" w:tooltip="Взнос" w:history="1">
              <w:r w:rsidRPr="00681D71">
                <w:rPr>
                  <w:rFonts w:ascii="Times New Roman" w:hAnsi="Times New Roman" w:cs="Times New Roman"/>
                  <w:sz w:val="24"/>
                  <w:szCs w:val="24"/>
                </w:rPr>
                <w:t>взнос</w:t>
              </w:r>
            </w:hyperlink>
            <w:r w:rsidRPr="00681D71">
              <w:rPr>
                <w:rFonts w:ascii="Times New Roman" w:hAnsi="Times New Roman" w:cs="Times New Roman"/>
                <w:sz w:val="24"/>
                <w:szCs w:val="24"/>
              </w:rPr>
              <w:t> наличными №48 от 9.03. т. г. сверхлимитный остаток кассы в сумме 78 000,00 руб.</w:t>
            </w:r>
          </w:p>
        </w:tc>
      </w:tr>
      <w:tr w:rsidR="00F512D9" w:rsidRPr="0084445D" w14:paraId="47ED7A6D" w14:textId="77777777" w:rsidTr="00343B65">
        <w:tc>
          <w:tcPr>
            <w:tcW w:w="597" w:type="dxa"/>
            <w:shd w:val="clear" w:color="auto" w:fill="auto"/>
            <w:tcMar>
              <w:top w:w="30" w:type="dxa"/>
              <w:left w:w="30" w:type="dxa"/>
              <w:bottom w:w="30" w:type="dxa"/>
              <w:right w:w="30" w:type="dxa"/>
            </w:tcMar>
            <w:vAlign w:val="bottom"/>
          </w:tcPr>
          <w:p w14:paraId="30DF27D3"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7C0787B1"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Денежный чек №5 от 3.02. т. г. на хозяйственные нужды в сумме 23 000,00 руб.</w:t>
            </w:r>
          </w:p>
        </w:tc>
      </w:tr>
      <w:tr w:rsidR="00F512D9" w:rsidRPr="0084445D" w14:paraId="4746C6B5" w14:textId="77777777" w:rsidTr="00343B65">
        <w:tc>
          <w:tcPr>
            <w:tcW w:w="597" w:type="dxa"/>
            <w:shd w:val="clear" w:color="auto" w:fill="auto"/>
            <w:tcMar>
              <w:top w:w="30" w:type="dxa"/>
              <w:left w:w="30" w:type="dxa"/>
              <w:bottom w:w="30" w:type="dxa"/>
              <w:right w:w="30" w:type="dxa"/>
            </w:tcMar>
            <w:vAlign w:val="bottom"/>
          </w:tcPr>
          <w:p w14:paraId="7C7E7B70"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1B5281B5"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Получено инкассовое поручение (документарное инкассо) №32 от 6.02. т. г. компания QWERTY Ltd за материалы в сумме 40 000,00 </w:t>
            </w:r>
            <w:proofErr w:type="gramStart"/>
            <w:r w:rsidRPr="00681D71">
              <w:rPr>
                <w:rFonts w:ascii="Times New Roman" w:hAnsi="Times New Roman" w:cs="Times New Roman"/>
                <w:sz w:val="24"/>
                <w:szCs w:val="24"/>
              </w:rPr>
              <w:t>USD .</w:t>
            </w:r>
            <w:proofErr w:type="gramEnd"/>
          </w:p>
        </w:tc>
      </w:tr>
      <w:tr w:rsidR="00F512D9" w:rsidRPr="0084445D" w14:paraId="564BC195" w14:textId="77777777" w:rsidTr="00343B65">
        <w:tc>
          <w:tcPr>
            <w:tcW w:w="597" w:type="dxa"/>
            <w:shd w:val="clear" w:color="auto" w:fill="auto"/>
            <w:tcMar>
              <w:top w:w="30" w:type="dxa"/>
              <w:left w:w="30" w:type="dxa"/>
              <w:bottom w:w="30" w:type="dxa"/>
              <w:right w:w="30" w:type="dxa"/>
            </w:tcMar>
            <w:vAlign w:val="bottom"/>
          </w:tcPr>
          <w:p w14:paraId="0141F250"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9F99165"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П/п №13 от 2.02. т. г. перевод </w:t>
            </w:r>
            <w:hyperlink r:id="rId74" w:tooltip="Алименты" w:history="1">
              <w:r w:rsidRPr="00681D71">
                <w:rPr>
                  <w:rFonts w:ascii="Times New Roman" w:hAnsi="Times New Roman" w:cs="Times New Roman"/>
                  <w:sz w:val="24"/>
                  <w:szCs w:val="24"/>
                </w:rPr>
                <w:t>алиментов</w:t>
              </w:r>
            </w:hyperlink>
            <w:r w:rsidRPr="00681D71">
              <w:rPr>
                <w:rFonts w:ascii="Times New Roman" w:hAnsi="Times New Roman" w:cs="Times New Roman"/>
                <w:sz w:val="24"/>
                <w:szCs w:val="24"/>
              </w:rPr>
              <w:t> в сумме 35 000,00 руб.</w:t>
            </w:r>
          </w:p>
        </w:tc>
      </w:tr>
      <w:tr w:rsidR="00F512D9" w:rsidRPr="0084445D" w14:paraId="47F7A59E" w14:textId="77777777" w:rsidTr="00343B65">
        <w:tc>
          <w:tcPr>
            <w:tcW w:w="597" w:type="dxa"/>
            <w:shd w:val="clear" w:color="auto" w:fill="auto"/>
            <w:tcMar>
              <w:top w:w="30" w:type="dxa"/>
              <w:left w:w="30" w:type="dxa"/>
              <w:bottom w:w="30" w:type="dxa"/>
              <w:right w:w="30" w:type="dxa"/>
            </w:tcMar>
            <w:vAlign w:val="bottom"/>
          </w:tcPr>
          <w:p w14:paraId="334E5A08"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FE0A3C5"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Получен расчетный чек №3 от 2.02. т. г. за товары в сумме 100 000,00 руб.</w:t>
            </w:r>
          </w:p>
        </w:tc>
      </w:tr>
      <w:tr w:rsidR="00F512D9" w:rsidRPr="0084445D" w14:paraId="20C004CC" w14:textId="77777777" w:rsidTr="00343B65">
        <w:tc>
          <w:tcPr>
            <w:tcW w:w="597" w:type="dxa"/>
            <w:shd w:val="clear" w:color="auto" w:fill="auto"/>
            <w:tcMar>
              <w:top w:w="30" w:type="dxa"/>
              <w:left w:w="30" w:type="dxa"/>
              <w:bottom w:w="30" w:type="dxa"/>
              <w:right w:w="30" w:type="dxa"/>
            </w:tcMar>
            <w:vAlign w:val="bottom"/>
          </w:tcPr>
          <w:p w14:paraId="02996B34"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2B26455"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Предъявлены документы к оплате по документарному </w:t>
            </w:r>
            <w:hyperlink r:id="rId75" w:tooltip="Аккредитив" w:history="1">
              <w:r w:rsidRPr="00681D71">
                <w:rPr>
                  <w:rFonts w:ascii="Times New Roman" w:hAnsi="Times New Roman" w:cs="Times New Roman"/>
                  <w:sz w:val="24"/>
                  <w:szCs w:val="24"/>
                </w:rPr>
                <w:t>аккредитиву</w:t>
              </w:r>
            </w:hyperlink>
            <w:r w:rsidRPr="00681D71">
              <w:rPr>
                <w:rFonts w:ascii="Times New Roman" w:hAnsi="Times New Roman" w:cs="Times New Roman"/>
                <w:sz w:val="24"/>
                <w:szCs w:val="24"/>
              </w:rPr>
              <w:t> №34 от 6.02. т. г. Компания QWERTY Ltd за </w:t>
            </w:r>
            <w:hyperlink r:id="rId76" w:tooltip="Выполнение работ" w:history="1">
              <w:r w:rsidRPr="00681D71">
                <w:rPr>
                  <w:rFonts w:ascii="Times New Roman" w:hAnsi="Times New Roman" w:cs="Times New Roman"/>
                  <w:sz w:val="24"/>
                  <w:szCs w:val="24"/>
                </w:rPr>
                <w:t>выполненные работы</w:t>
              </w:r>
            </w:hyperlink>
            <w:r w:rsidRPr="00681D71">
              <w:rPr>
                <w:rFonts w:ascii="Times New Roman" w:hAnsi="Times New Roman" w:cs="Times New Roman"/>
                <w:sz w:val="24"/>
                <w:szCs w:val="24"/>
              </w:rPr>
              <w:t> в сумме 20 000,00 USD</w:t>
            </w:r>
          </w:p>
        </w:tc>
      </w:tr>
      <w:tr w:rsidR="00F512D9" w:rsidRPr="0084445D" w14:paraId="39229431" w14:textId="77777777" w:rsidTr="00343B65">
        <w:tc>
          <w:tcPr>
            <w:tcW w:w="597" w:type="dxa"/>
            <w:shd w:val="clear" w:color="auto" w:fill="auto"/>
            <w:tcMar>
              <w:top w:w="30" w:type="dxa"/>
              <w:left w:w="30" w:type="dxa"/>
              <w:bottom w:w="30" w:type="dxa"/>
              <w:right w:w="30" w:type="dxa"/>
            </w:tcMar>
            <w:vAlign w:val="bottom"/>
          </w:tcPr>
          <w:p w14:paraId="0184D084"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F401997"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П/п №4 от 3.02.т. г. платежи в ПФ в сумме 150 000,00 руб.</w:t>
            </w:r>
          </w:p>
        </w:tc>
      </w:tr>
      <w:tr w:rsidR="00F512D9" w:rsidRPr="0084445D" w14:paraId="69CB2FA9" w14:textId="77777777" w:rsidTr="00343B65">
        <w:tc>
          <w:tcPr>
            <w:tcW w:w="597" w:type="dxa"/>
            <w:shd w:val="clear" w:color="auto" w:fill="auto"/>
            <w:tcMar>
              <w:top w:w="30" w:type="dxa"/>
              <w:left w:w="30" w:type="dxa"/>
              <w:bottom w:w="30" w:type="dxa"/>
              <w:right w:w="30" w:type="dxa"/>
            </w:tcMar>
            <w:vAlign w:val="bottom"/>
          </w:tcPr>
          <w:p w14:paraId="7E9BF509"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40146749"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П/п №5 от 3.02.т.г. уплата в ФСС в сумме 30 000,00 руб.</w:t>
            </w:r>
          </w:p>
        </w:tc>
      </w:tr>
      <w:tr w:rsidR="00F512D9" w:rsidRPr="0084445D" w14:paraId="790156FC" w14:textId="77777777" w:rsidTr="00343B65">
        <w:tc>
          <w:tcPr>
            <w:tcW w:w="597" w:type="dxa"/>
            <w:shd w:val="clear" w:color="auto" w:fill="auto"/>
            <w:tcMar>
              <w:top w:w="30" w:type="dxa"/>
              <w:left w:w="30" w:type="dxa"/>
              <w:bottom w:w="30" w:type="dxa"/>
              <w:right w:w="30" w:type="dxa"/>
            </w:tcMar>
            <w:vAlign w:val="bottom"/>
          </w:tcPr>
          <w:p w14:paraId="32F065EC"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4B82EE6B"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П/п №6 от 7.02.т.г. возмещение ущерба работнику в сумме 160 000,00 руб.</w:t>
            </w:r>
          </w:p>
        </w:tc>
      </w:tr>
      <w:tr w:rsidR="00F512D9" w:rsidRPr="0084445D" w14:paraId="1AABD25D" w14:textId="77777777" w:rsidTr="00343B65">
        <w:tc>
          <w:tcPr>
            <w:tcW w:w="597" w:type="dxa"/>
            <w:shd w:val="clear" w:color="auto" w:fill="auto"/>
            <w:tcMar>
              <w:top w:w="30" w:type="dxa"/>
              <w:left w:w="30" w:type="dxa"/>
              <w:bottom w:w="30" w:type="dxa"/>
              <w:right w:w="30" w:type="dxa"/>
            </w:tcMar>
            <w:vAlign w:val="bottom"/>
          </w:tcPr>
          <w:p w14:paraId="4372F2C3"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2BD80E5D"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Мемориальный ордер №5 от 1.03. т. г. за расчетно-кассовое обслуживание в рублях </w:t>
            </w:r>
            <w:r w:rsidRPr="00681D71">
              <w:rPr>
                <w:rFonts w:ascii="Times New Roman" w:hAnsi="Times New Roman" w:cs="Times New Roman"/>
                <w:sz w:val="24"/>
                <w:szCs w:val="24"/>
              </w:rPr>
              <w:lastRenderedPageBreak/>
              <w:t xml:space="preserve">и иностранной валюте в сумме </w:t>
            </w:r>
            <w:proofErr w:type="gramStart"/>
            <w:r w:rsidRPr="00681D71">
              <w:rPr>
                <w:rFonts w:ascii="Times New Roman" w:hAnsi="Times New Roman" w:cs="Times New Roman"/>
                <w:sz w:val="24"/>
                <w:szCs w:val="24"/>
              </w:rPr>
              <w:t>- ?</w:t>
            </w:r>
            <w:proofErr w:type="gramEnd"/>
          </w:p>
        </w:tc>
      </w:tr>
      <w:tr w:rsidR="00F512D9" w:rsidRPr="0084445D" w14:paraId="2B5A25D6" w14:textId="77777777" w:rsidTr="00343B65">
        <w:tc>
          <w:tcPr>
            <w:tcW w:w="597" w:type="dxa"/>
            <w:shd w:val="clear" w:color="auto" w:fill="auto"/>
            <w:tcMar>
              <w:top w:w="30" w:type="dxa"/>
              <w:left w:w="30" w:type="dxa"/>
              <w:bottom w:w="30" w:type="dxa"/>
              <w:right w:w="30" w:type="dxa"/>
            </w:tcMar>
            <w:vAlign w:val="bottom"/>
          </w:tcPr>
          <w:p w14:paraId="4CB205B0"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64910AD9"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Денежный чек № 4 от 1. 02.т. г. - командировочные расходы в сумме 50 000,00 USD</w:t>
            </w:r>
          </w:p>
        </w:tc>
      </w:tr>
      <w:tr w:rsidR="00F512D9" w:rsidRPr="0084445D" w14:paraId="01150389" w14:textId="77777777" w:rsidTr="00343B65">
        <w:tc>
          <w:tcPr>
            <w:tcW w:w="597" w:type="dxa"/>
            <w:shd w:val="clear" w:color="auto" w:fill="auto"/>
            <w:tcMar>
              <w:top w:w="30" w:type="dxa"/>
              <w:left w:w="30" w:type="dxa"/>
              <w:bottom w:w="30" w:type="dxa"/>
              <w:right w:w="30" w:type="dxa"/>
            </w:tcMar>
            <w:vAlign w:val="bottom"/>
          </w:tcPr>
          <w:p w14:paraId="3C6A5803"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6BF39B0"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Мемориальный ордер №6 от 1.02. т. г. % за кредит в сумме 7 000,00 руб.</w:t>
            </w:r>
          </w:p>
        </w:tc>
      </w:tr>
      <w:tr w:rsidR="00F512D9" w:rsidRPr="0084445D" w14:paraId="69B93127" w14:textId="77777777" w:rsidTr="00343B65">
        <w:tc>
          <w:tcPr>
            <w:tcW w:w="597" w:type="dxa"/>
            <w:shd w:val="clear" w:color="auto" w:fill="auto"/>
            <w:tcMar>
              <w:top w:w="30" w:type="dxa"/>
              <w:left w:w="30" w:type="dxa"/>
              <w:bottom w:w="30" w:type="dxa"/>
              <w:right w:w="30" w:type="dxa"/>
            </w:tcMar>
            <w:vAlign w:val="bottom"/>
          </w:tcPr>
          <w:p w14:paraId="1E355625"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7F3685D5"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Платежный ордер №10 от 3.02.т. г. оплата документов за сырье в сумме 90 000,00 руб.</w:t>
            </w:r>
          </w:p>
        </w:tc>
      </w:tr>
      <w:tr w:rsidR="00F512D9" w:rsidRPr="0084445D" w14:paraId="7762AA6C" w14:textId="77777777" w:rsidTr="00343B65">
        <w:tc>
          <w:tcPr>
            <w:tcW w:w="597" w:type="dxa"/>
            <w:shd w:val="clear" w:color="auto" w:fill="auto"/>
            <w:tcMar>
              <w:top w:w="30" w:type="dxa"/>
              <w:left w:w="30" w:type="dxa"/>
              <w:bottom w:w="30" w:type="dxa"/>
              <w:right w:w="30" w:type="dxa"/>
            </w:tcMar>
            <w:vAlign w:val="bottom"/>
          </w:tcPr>
          <w:p w14:paraId="009F95A4"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053C5A59"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П/п №30 от 3.02.т. г. за предоставленные услуги в сумме 430 000,00 руб.</w:t>
            </w:r>
          </w:p>
        </w:tc>
      </w:tr>
      <w:tr w:rsidR="00F512D9" w:rsidRPr="0084445D" w14:paraId="689DED28" w14:textId="77777777" w:rsidTr="00343B65">
        <w:tc>
          <w:tcPr>
            <w:tcW w:w="597" w:type="dxa"/>
            <w:shd w:val="clear" w:color="auto" w:fill="auto"/>
            <w:tcMar>
              <w:top w:w="30" w:type="dxa"/>
              <w:left w:w="30" w:type="dxa"/>
              <w:bottom w:w="30" w:type="dxa"/>
              <w:right w:w="30" w:type="dxa"/>
            </w:tcMar>
            <w:vAlign w:val="bottom"/>
          </w:tcPr>
          <w:p w14:paraId="1F30EF60"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335BECF3"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Получен банковский перевод №5 от 6.02.т.г. за </w:t>
            </w:r>
            <w:hyperlink r:id="rId77" w:tooltip="Выполнение работ" w:history="1">
              <w:r w:rsidRPr="00681D71">
                <w:rPr>
                  <w:rFonts w:ascii="Times New Roman" w:hAnsi="Times New Roman" w:cs="Times New Roman"/>
                  <w:sz w:val="24"/>
                  <w:szCs w:val="24"/>
                </w:rPr>
                <w:t>выполненные работы</w:t>
              </w:r>
            </w:hyperlink>
            <w:r w:rsidRPr="00681D71">
              <w:rPr>
                <w:rFonts w:ascii="Times New Roman" w:hAnsi="Times New Roman" w:cs="Times New Roman"/>
                <w:sz w:val="24"/>
                <w:szCs w:val="24"/>
              </w:rPr>
              <w:t> от Компания QWERTY Ltd в сумме 124 000,00USD.</w:t>
            </w:r>
          </w:p>
        </w:tc>
      </w:tr>
      <w:tr w:rsidR="00F512D9" w:rsidRPr="0084445D" w14:paraId="0FA968E4" w14:textId="77777777" w:rsidTr="00343B65">
        <w:tc>
          <w:tcPr>
            <w:tcW w:w="597" w:type="dxa"/>
            <w:shd w:val="clear" w:color="auto" w:fill="auto"/>
            <w:tcMar>
              <w:top w:w="30" w:type="dxa"/>
              <w:left w:w="30" w:type="dxa"/>
              <w:bottom w:w="30" w:type="dxa"/>
              <w:right w:w="30" w:type="dxa"/>
            </w:tcMar>
            <w:vAlign w:val="bottom"/>
          </w:tcPr>
          <w:p w14:paraId="0DA0114B"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50C42417"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Заявление на открытие аккредитива №8 от 3.02.т. г. в сумме 20 000,00 </w:t>
            </w:r>
            <w:proofErr w:type="gramStart"/>
            <w:r w:rsidRPr="00681D71">
              <w:rPr>
                <w:rFonts w:ascii="Times New Roman" w:hAnsi="Times New Roman" w:cs="Times New Roman"/>
                <w:sz w:val="24"/>
                <w:szCs w:val="24"/>
              </w:rPr>
              <w:t>USD .</w:t>
            </w:r>
            <w:proofErr w:type="gramEnd"/>
          </w:p>
        </w:tc>
      </w:tr>
      <w:tr w:rsidR="00F512D9" w:rsidRPr="0084445D" w14:paraId="176D842D" w14:textId="77777777" w:rsidTr="00343B65">
        <w:tc>
          <w:tcPr>
            <w:tcW w:w="597" w:type="dxa"/>
            <w:shd w:val="clear" w:color="auto" w:fill="auto"/>
            <w:tcMar>
              <w:top w:w="30" w:type="dxa"/>
              <w:left w:w="30" w:type="dxa"/>
              <w:bottom w:w="30" w:type="dxa"/>
              <w:right w:w="30" w:type="dxa"/>
            </w:tcMar>
            <w:vAlign w:val="bottom"/>
          </w:tcPr>
          <w:p w14:paraId="7129A0D5"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650BF972"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П/п №9 от 3.02. т. г. платежи в ФОМС в сумме 54 000,00 руб.</w:t>
            </w:r>
          </w:p>
        </w:tc>
      </w:tr>
      <w:tr w:rsidR="00F512D9" w:rsidRPr="0084445D" w14:paraId="6C336F3F" w14:textId="77777777" w:rsidTr="00343B65">
        <w:tc>
          <w:tcPr>
            <w:tcW w:w="597" w:type="dxa"/>
            <w:shd w:val="clear" w:color="auto" w:fill="auto"/>
            <w:tcMar>
              <w:top w:w="30" w:type="dxa"/>
              <w:left w:w="30" w:type="dxa"/>
              <w:bottom w:w="30" w:type="dxa"/>
              <w:right w:w="30" w:type="dxa"/>
            </w:tcMar>
            <w:vAlign w:val="bottom"/>
          </w:tcPr>
          <w:p w14:paraId="5F746C31"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10677656"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Объявление на взнос наличными №7 от 11.02. т. г. выручка от реализации товаров в сумме 518 000,00 руб.</w:t>
            </w:r>
          </w:p>
        </w:tc>
      </w:tr>
      <w:tr w:rsidR="00F512D9" w:rsidRPr="0084445D" w14:paraId="09464444" w14:textId="77777777" w:rsidTr="00343B65">
        <w:tc>
          <w:tcPr>
            <w:tcW w:w="597" w:type="dxa"/>
            <w:shd w:val="clear" w:color="auto" w:fill="auto"/>
            <w:tcMar>
              <w:top w:w="30" w:type="dxa"/>
              <w:left w:w="30" w:type="dxa"/>
              <w:bottom w:w="30" w:type="dxa"/>
              <w:right w:w="30" w:type="dxa"/>
            </w:tcMar>
            <w:vAlign w:val="bottom"/>
          </w:tcPr>
          <w:p w14:paraId="0C3FB1F6" w14:textId="77777777" w:rsidR="00F512D9" w:rsidRPr="00681D71" w:rsidRDefault="00F512D9" w:rsidP="00681D71">
            <w:pPr>
              <w:jc w:val="both"/>
              <w:rPr>
                <w:rFonts w:ascii="Times New Roman" w:hAnsi="Times New Roman" w:cs="Times New Roman"/>
                <w:sz w:val="24"/>
                <w:szCs w:val="24"/>
              </w:rPr>
            </w:pPr>
          </w:p>
        </w:tc>
        <w:tc>
          <w:tcPr>
            <w:tcW w:w="8821" w:type="dxa"/>
            <w:shd w:val="clear" w:color="auto" w:fill="auto"/>
            <w:tcMar>
              <w:top w:w="30" w:type="dxa"/>
              <w:left w:w="30" w:type="dxa"/>
              <w:bottom w:w="30" w:type="dxa"/>
              <w:right w:w="30" w:type="dxa"/>
            </w:tcMar>
            <w:vAlign w:val="bottom"/>
            <w:hideMark/>
          </w:tcPr>
          <w:p w14:paraId="029AD767" w14:textId="77777777" w:rsidR="00F512D9" w:rsidRPr="00681D71" w:rsidRDefault="00F512D9" w:rsidP="00681D71">
            <w:pPr>
              <w:jc w:val="both"/>
              <w:rPr>
                <w:rFonts w:ascii="Times New Roman" w:hAnsi="Times New Roman" w:cs="Times New Roman"/>
                <w:sz w:val="24"/>
                <w:szCs w:val="24"/>
              </w:rPr>
            </w:pPr>
            <w:r w:rsidRPr="00681D71">
              <w:rPr>
                <w:rFonts w:ascii="Times New Roman" w:hAnsi="Times New Roman" w:cs="Times New Roman"/>
                <w:sz w:val="24"/>
                <w:szCs w:val="24"/>
              </w:rPr>
              <w:t>Получен банковский перевод №6 от 16.02.т.г. за материальные ценности от компании QWERTY Ltd в сумме 128 000,00USD.</w:t>
            </w:r>
          </w:p>
        </w:tc>
      </w:tr>
    </w:tbl>
    <w:p w14:paraId="67B5A0DF"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Форма документа для заполнения</w:t>
      </w:r>
    </w:p>
    <w:p w14:paraId="3DE97660"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ВЕДОМОСТЬ ПРЕДОСТАВЛЕННЫХ РАСЧЕТНЫХ УСЛУГ</w:t>
      </w:r>
    </w:p>
    <w:tbl>
      <w:tblPr>
        <w:tblW w:w="5000" w:type="pct"/>
        <w:tblCellSpacing w:w="0" w:type="dxa"/>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9348"/>
      </w:tblGrid>
      <w:tr w:rsidR="00023E38" w:rsidRPr="0084445D" w14:paraId="00C29745" w14:textId="77777777" w:rsidTr="00023E38">
        <w:trPr>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06F169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за "__" ____________ года/ &lt;1&gt; за ____________ года &lt;2&gt;</w:t>
            </w:r>
          </w:p>
        </w:tc>
      </w:tr>
      <w:tr w:rsidR="00023E38" w:rsidRPr="0084445D" w14:paraId="48A77E06"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431E19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N ___ от "__" _______________ года</w:t>
            </w:r>
          </w:p>
        </w:tc>
      </w:tr>
      <w:tr w:rsidR="00023E38" w:rsidRPr="0084445D" w14:paraId="2EF780C8"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C9A8545" w14:textId="77777777" w:rsidR="00023E38" w:rsidRPr="00681D71" w:rsidRDefault="00023E38" w:rsidP="00681D71">
            <w:pPr>
              <w:jc w:val="both"/>
              <w:rPr>
                <w:rFonts w:ascii="Times New Roman" w:hAnsi="Times New Roman" w:cs="Times New Roman"/>
                <w:sz w:val="24"/>
                <w:szCs w:val="24"/>
              </w:rPr>
            </w:pPr>
          </w:p>
        </w:tc>
      </w:tr>
      <w:tr w:rsidR="00023E38" w:rsidRPr="0084445D" w14:paraId="6F099FAB"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81454E4"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(наименование клиента Банка)</w:t>
            </w:r>
          </w:p>
        </w:tc>
      </w:tr>
      <w:tr w:rsidR="00023E38" w:rsidRPr="0084445D" w14:paraId="1B3D16A6"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F3F521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БИК ____________________ &lt;3&gt;, счет _______________ &lt;4&gt;</w:t>
            </w:r>
          </w:p>
        </w:tc>
      </w:tr>
    </w:tbl>
    <w:p w14:paraId="289651C0" w14:textId="77777777" w:rsidR="00681D71"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количество - в единицах</w:t>
      </w:r>
      <w:r w:rsidR="00681D71" w:rsidRPr="00681D71">
        <w:rPr>
          <w:rFonts w:ascii="Times New Roman" w:hAnsi="Times New Roman" w:cs="Times New Roman"/>
          <w:sz w:val="28"/>
          <w:szCs w:val="28"/>
        </w:rPr>
        <w:t xml:space="preserve"> </w:t>
      </w:r>
    </w:p>
    <w:p w14:paraId="119A8D10" w14:textId="01AB6D8C"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сумма - в рублях с двумя десятичными знаками после запятой</w:t>
      </w:r>
    </w:p>
    <w:tbl>
      <w:tblPr>
        <w:tblW w:w="671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168"/>
        <w:gridCol w:w="4030"/>
        <w:gridCol w:w="1233"/>
        <w:gridCol w:w="1282"/>
        <w:gridCol w:w="1305"/>
        <w:gridCol w:w="1233"/>
        <w:gridCol w:w="719"/>
        <w:gridCol w:w="719"/>
        <w:gridCol w:w="209"/>
        <w:gridCol w:w="327"/>
        <w:gridCol w:w="327"/>
      </w:tblGrid>
      <w:tr w:rsidR="00023E38" w:rsidRPr="00681D71" w14:paraId="7F03DB43" w14:textId="77777777" w:rsidTr="00023E38">
        <w:trPr>
          <w:gridAfter w:val="5"/>
          <w:wAfter w:w="916" w:type="pct"/>
          <w:tblCellSpacing w:w="0" w:type="dxa"/>
        </w:trPr>
        <w:tc>
          <w:tcPr>
            <w:tcW w:w="465" w:type="pct"/>
            <w:shd w:val="clear" w:color="auto" w:fill="auto"/>
            <w:tcMar>
              <w:top w:w="30" w:type="dxa"/>
              <w:left w:w="30" w:type="dxa"/>
              <w:bottom w:w="30" w:type="dxa"/>
              <w:right w:w="30" w:type="dxa"/>
            </w:tcMar>
            <w:vAlign w:val="bottom"/>
            <w:hideMark/>
          </w:tcPr>
          <w:p w14:paraId="71225F7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N п/п</w:t>
            </w:r>
          </w:p>
        </w:tc>
        <w:tc>
          <w:tcPr>
            <w:tcW w:w="1605" w:type="pct"/>
            <w:shd w:val="clear" w:color="auto" w:fill="auto"/>
            <w:tcMar>
              <w:top w:w="30" w:type="dxa"/>
              <w:left w:w="30" w:type="dxa"/>
              <w:bottom w:w="30" w:type="dxa"/>
              <w:right w:w="30" w:type="dxa"/>
            </w:tcMar>
            <w:vAlign w:val="bottom"/>
            <w:hideMark/>
          </w:tcPr>
          <w:p w14:paraId="4EB59BC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Наименования показателей</w:t>
            </w:r>
          </w:p>
        </w:tc>
        <w:tc>
          <w:tcPr>
            <w:tcW w:w="1247" w:type="dxa"/>
            <w:shd w:val="clear" w:color="auto" w:fill="auto"/>
            <w:tcMar>
              <w:top w:w="30" w:type="dxa"/>
              <w:left w:w="30" w:type="dxa"/>
              <w:bottom w:w="30" w:type="dxa"/>
              <w:right w:w="30" w:type="dxa"/>
            </w:tcMar>
            <w:vAlign w:val="bottom"/>
            <w:hideMark/>
          </w:tcPr>
          <w:p w14:paraId="282697E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Платные операции</w:t>
            </w:r>
          </w:p>
        </w:tc>
        <w:tc>
          <w:tcPr>
            <w:tcW w:w="1297" w:type="dxa"/>
            <w:shd w:val="clear" w:color="auto" w:fill="auto"/>
            <w:tcMar>
              <w:top w:w="30" w:type="dxa"/>
              <w:left w:w="30" w:type="dxa"/>
              <w:bottom w:w="30" w:type="dxa"/>
              <w:right w:w="30" w:type="dxa"/>
            </w:tcMar>
            <w:vAlign w:val="bottom"/>
            <w:hideMark/>
          </w:tcPr>
          <w:p w14:paraId="6B9D8A7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Бесплатные операции</w:t>
            </w:r>
          </w:p>
        </w:tc>
        <w:tc>
          <w:tcPr>
            <w:tcW w:w="1320" w:type="dxa"/>
            <w:shd w:val="clear" w:color="auto" w:fill="auto"/>
            <w:tcMar>
              <w:top w:w="30" w:type="dxa"/>
              <w:left w:w="30" w:type="dxa"/>
              <w:bottom w:w="30" w:type="dxa"/>
              <w:right w:w="30" w:type="dxa"/>
            </w:tcMar>
            <w:vAlign w:val="bottom"/>
            <w:hideMark/>
          </w:tcPr>
          <w:p w14:paraId="15D627D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Всего операций</w:t>
            </w:r>
          </w:p>
        </w:tc>
        <w:tc>
          <w:tcPr>
            <w:tcW w:w="1247" w:type="dxa"/>
            <w:shd w:val="clear" w:color="auto" w:fill="auto"/>
            <w:tcMar>
              <w:top w:w="30" w:type="dxa"/>
              <w:left w:w="30" w:type="dxa"/>
              <w:bottom w:w="30" w:type="dxa"/>
              <w:right w:w="30" w:type="dxa"/>
            </w:tcMar>
            <w:vAlign w:val="bottom"/>
            <w:hideMark/>
          </w:tcPr>
          <w:p w14:paraId="53C31B8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Размер платы</w:t>
            </w:r>
          </w:p>
        </w:tc>
      </w:tr>
      <w:tr w:rsidR="00023E38" w:rsidRPr="0084445D" w14:paraId="37E15C05" w14:textId="77777777" w:rsidTr="00023E38">
        <w:trPr>
          <w:gridAfter w:val="3"/>
          <w:wAfter w:w="343" w:type="pct"/>
          <w:tblCellSpacing w:w="0" w:type="dxa"/>
        </w:trPr>
        <w:tc>
          <w:tcPr>
            <w:tcW w:w="465" w:type="pct"/>
            <w:shd w:val="clear" w:color="auto" w:fill="auto"/>
            <w:tcMar>
              <w:top w:w="30" w:type="dxa"/>
              <w:left w:w="30" w:type="dxa"/>
              <w:bottom w:w="30" w:type="dxa"/>
              <w:right w:w="30" w:type="dxa"/>
            </w:tcMar>
            <w:vAlign w:val="bottom"/>
            <w:hideMark/>
          </w:tcPr>
          <w:p w14:paraId="51FF95A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количество</w:t>
            </w:r>
          </w:p>
        </w:tc>
        <w:tc>
          <w:tcPr>
            <w:tcW w:w="1605" w:type="pct"/>
            <w:shd w:val="clear" w:color="auto" w:fill="auto"/>
            <w:tcMar>
              <w:top w:w="30" w:type="dxa"/>
              <w:left w:w="30" w:type="dxa"/>
              <w:bottom w:w="30" w:type="dxa"/>
              <w:right w:w="30" w:type="dxa"/>
            </w:tcMar>
            <w:vAlign w:val="bottom"/>
            <w:hideMark/>
          </w:tcPr>
          <w:p w14:paraId="551CC1F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сумма</w:t>
            </w:r>
          </w:p>
        </w:tc>
        <w:tc>
          <w:tcPr>
            <w:tcW w:w="1247" w:type="dxa"/>
            <w:shd w:val="clear" w:color="auto" w:fill="auto"/>
            <w:tcMar>
              <w:top w:w="30" w:type="dxa"/>
              <w:left w:w="30" w:type="dxa"/>
              <w:bottom w:w="30" w:type="dxa"/>
              <w:right w:w="30" w:type="dxa"/>
            </w:tcMar>
            <w:vAlign w:val="bottom"/>
            <w:hideMark/>
          </w:tcPr>
          <w:p w14:paraId="4B4A179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количество</w:t>
            </w:r>
          </w:p>
        </w:tc>
        <w:tc>
          <w:tcPr>
            <w:tcW w:w="1297" w:type="dxa"/>
            <w:shd w:val="clear" w:color="auto" w:fill="auto"/>
            <w:tcMar>
              <w:top w:w="30" w:type="dxa"/>
              <w:left w:w="30" w:type="dxa"/>
              <w:bottom w:w="30" w:type="dxa"/>
              <w:right w:w="30" w:type="dxa"/>
            </w:tcMar>
            <w:vAlign w:val="bottom"/>
            <w:hideMark/>
          </w:tcPr>
          <w:p w14:paraId="7476F2A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сумма</w:t>
            </w:r>
          </w:p>
        </w:tc>
        <w:tc>
          <w:tcPr>
            <w:tcW w:w="1320" w:type="dxa"/>
            <w:shd w:val="clear" w:color="auto" w:fill="auto"/>
            <w:tcMar>
              <w:top w:w="30" w:type="dxa"/>
              <w:left w:w="30" w:type="dxa"/>
              <w:bottom w:w="30" w:type="dxa"/>
              <w:right w:w="30" w:type="dxa"/>
            </w:tcMar>
            <w:vAlign w:val="bottom"/>
            <w:hideMark/>
          </w:tcPr>
          <w:p w14:paraId="1248273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в том числе операции, связанные с кассовыми операциями</w:t>
            </w:r>
          </w:p>
        </w:tc>
        <w:tc>
          <w:tcPr>
            <w:tcW w:w="1247" w:type="dxa"/>
            <w:shd w:val="clear" w:color="auto" w:fill="auto"/>
            <w:tcMar>
              <w:top w:w="30" w:type="dxa"/>
              <w:left w:w="30" w:type="dxa"/>
              <w:bottom w:w="30" w:type="dxa"/>
              <w:right w:w="30" w:type="dxa"/>
            </w:tcMar>
            <w:vAlign w:val="bottom"/>
            <w:hideMark/>
          </w:tcPr>
          <w:p w14:paraId="75146EE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количество</w:t>
            </w:r>
          </w:p>
        </w:tc>
        <w:tc>
          <w:tcPr>
            <w:tcW w:w="727" w:type="dxa"/>
            <w:shd w:val="clear" w:color="auto" w:fill="auto"/>
            <w:tcMar>
              <w:top w:w="30" w:type="dxa"/>
              <w:left w:w="30" w:type="dxa"/>
              <w:bottom w:w="30" w:type="dxa"/>
              <w:right w:w="30" w:type="dxa"/>
            </w:tcMar>
            <w:vAlign w:val="bottom"/>
            <w:hideMark/>
          </w:tcPr>
          <w:p w14:paraId="2BF031B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сумма</w:t>
            </w:r>
          </w:p>
        </w:tc>
        <w:tc>
          <w:tcPr>
            <w:tcW w:w="727" w:type="dxa"/>
            <w:shd w:val="clear" w:color="auto" w:fill="auto"/>
            <w:tcMar>
              <w:top w:w="30" w:type="dxa"/>
              <w:left w:w="30" w:type="dxa"/>
              <w:bottom w:w="30" w:type="dxa"/>
              <w:right w:w="30" w:type="dxa"/>
            </w:tcMar>
            <w:vAlign w:val="bottom"/>
            <w:hideMark/>
          </w:tcPr>
          <w:p w14:paraId="38AF4B1D"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сумма</w:t>
            </w:r>
          </w:p>
        </w:tc>
      </w:tr>
      <w:tr w:rsidR="00023E38" w:rsidRPr="0084445D" w14:paraId="1F83C728" w14:textId="77777777" w:rsidTr="00023E38">
        <w:trPr>
          <w:gridAfter w:val="3"/>
          <w:wAfter w:w="343" w:type="pct"/>
          <w:tblCellSpacing w:w="0" w:type="dxa"/>
        </w:trPr>
        <w:tc>
          <w:tcPr>
            <w:tcW w:w="465" w:type="pct"/>
            <w:shd w:val="clear" w:color="auto" w:fill="auto"/>
            <w:tcMar>
              <w:top w:w="30" w:type="dxa"/>
              <w:left w:w="30" w:type="dxa"/>
              <w:bottom w:w="30" w:type="dxa"/>
              <w:right w:w="30" w:type="dxa"/>
            </w:tcMar>
            <w:vAlign w:val="bottom"/>
            <w:hideMark/>
          </w:tcPr>
          <w:p w14:paraId="5B94066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количество</w:t>
            </w:r>
          </w:p>
        </w:tc>
        <w:tc>
          <w:tcPr>
            <w:tcW w:w="1605" w:type="pct"/>
            <w:shd w:val="clear" w:color="auto" w:fill="auto"/>
            <w:tcMar>
              <w:top w:w="30" w:type="dxa"/>
              <w:left w:w="30" w:type="dxa"/>
              <w:bottom w:w="30" w:type="dxa"/>
              <w:right w:w="30" w:type="dxa"/>
            </w:tcMar>
            <w:vAlign w:val="bottom"/>
            <w:hideMark/>
          </w:tcPr>
          <w:p w14:paraId="58C68E6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сумма</w:t>
            </w:r>
          </w:p>
        </w:tc>
        <w:tc>
          <w:tcPr>
            <w:tcW w:w="1247" w:type="dxa"/>
            <w:shd w:val="clear" w:color="auto" w:fill="auto"/>
            <w:vAlign w:val="bottom"/>
            <w:hideMark/>
          </w:tcPr>
          <w:p w14:paraId="545228B0"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6EEFB9E8"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7DBBEE8A"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2DBB2EA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00FA772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23B9872E"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441F8F9"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D7C078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w:t>
            </w:r>
          </w:p>
        </w:tc>
        <w:tc>
          <w:tcPr>
            <w:tcW w:w="1605" w:type="pct"/>
            <w:shd w:val="clear" w:color="auto" w:fill="auto"/>
            <w:tcMar>
              <w:top w:w="30" w:type="dxa"/>
              <w:left w:w="30" w:type="dxa"/>
              <w:bottom w:w="30" w:type="dxa"/>
              <w:right w:w="30" w:type="dxa"/>
            </w:tcMar>
            <w:vAlign w:val="bottom"/>
            <w:hideMark/>
          </w:tcPr>
          <w:p w14:paraId="3A39E53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w:t>
            </w:r>
          </w:p>
        </w:tc>
        <w:tc>
          <w:tcPr>
            <w:tcW w:w="1247" w:type="dxa"/>
            <w:shd w:val="clear" w:color="auto" w:fill="auto"/>
            <w:tcMar>
              <w:top w:w="30" w:type="dxa"/>
              <w:left w:w="30" w:type="dxa"/>
              <w:bottom w:w="30" w:type="dxa"/>
              <w:right w:w="30" w:type="dxa"/>
            </w:tcMar>
            <w:vAlign w:val="bottom"/>
            <w:hideMark/>
          </w:tcPr>
          <w:p w14:paraId="5A1BCB1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3</w:t>
            </w:r>
          </w:p>
        </w:tc>
        <w:tc>
          <w:tcPr>
            <w:tcW w:w="1297" w:type="dxa"/>
            <w:shd w:val="clear" w:color="auto" w:fill="auto"/>
            <w:tcMar>
              <w:top w:w="30" w:type="dxa"/>
              <w:left w:w="30" w:type="dxa"/>
              <w:bottom w:w="30" w:type="dxa"/>
              <w:right w:w="30" w:type="dxa"/>
            </w:tcMar>
            <w:vAlign w:val="bottom"/>
            <w:hideMark/>
          </w:tcPr>
          <w:p w14:paraId="774AC11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4</w:t>
            </w:r>
          </w:p>
        </w:tc>
        <w:tc>
          <w:tcPr>
            <w:tcW w:w="1320" w:type="dxa"/>
            <w:shd w:val="clear" w:color="auto" w:fill="auto"/>
            <w:tcMar>
              <w:top w:w="30" w:type="dxa"/>
              <w:left w:w="30" w:type="dxa"/>
              <w:bottom w:w="30" w:type="dxa"/>
              <w:right w:w="30" w:type="dxa"/>
            </w:tcMar>
            <w:vAlign w:val="bottom"/>
            <w:hideMark/>
          </w:tcPr>
          <w:p w14:paraId="09DE6EB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5</w:t>
            </w:r>
          </w:p>
        </w:tc>
        <w:tc>
          <w:tcPr>
            <w:tcW w:w="1247" w:type="dxa"/>
            <w:shd w:val="clear" w:color="auto" w:fill="auto"/>
            <w:tcMar>
              <w:top w:w="30" w:type="dxa"/>
              <w:left w:w="30" w:type="dxa"/>
              <w:bottom w:w="30" w:type="dxa"/>
              <w:right w:w="30" w:type="dxa"/>
            </w:tcMar>
            <w:vAlign w:val="bottom"/>
            <w:hideMark/>
          </w:tcPr>
          <w:p w14:paraId="354B2B5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6</w:t>
            </w:r>
          </w:p>
        </w:tc>
        <w:tc>
          <w:tcPr>
            <w:tcW w:w="727" w:type="dxa"/>
            <w:shd w:val="clear" w:color="auto" w:fill="auto"/>
            <w:tcMar>
              <w:top w:w="30" w:type="dxa"/>
              <w:left w:w="30" w:type="dxa"/>
              <w:bottom w:w="30" w:type="dxa"/>
              <w:right w:w="30" w:type="dxa"/>
            </w:tcMar>
            <w:vAlign w:val="bottom"/>
            <w:hideMark/>
          </w:tcPr>
          <w:p w14:paraId="1FCA8AEA"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7</w:t>
            </w:r>
          </w:p>
        </w:tc>
        <w:tc>
          <w:tcPr>
            <w:tcW w:w="727" w:type="dxa"/>
            <w:shd w:val="clear" w:color="auto" w:fill="auto"/>
            <w:tcMar>
              <w:top w:w="30" w:type="dxa"/>
              <w:left w:w="30" w:type="dxa"/>
              <w:bottom w:w="30" w:type="dxa"/>
              <w:right w:w="30" w:type="dxa"/>
            </w:tcMar>
            <w:vAlign w:val="bottom"/>
            <w:hideMark/>
          </w:tcPr>
          <w:p w14:paraId="383FF279"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8</w:t>
            </w:r>
          </w:p>
        </w:tc>
        <w:tc>
          <w:tcPr>
            <w:tcW w:w="210" w:type="dxa"/>
            <w:shd w:val="clear" w:color="auto" w:fill="auto"/>
            <w:tcMar>
              <w:top w:w="30" w:type="dxa"/>
              <w:left w:w="30" w:type="dxa"/>
              <w:bottom w:w="30" w:type="dxa"/>
              <w:right w:w="30" w:type="dxa"/>
            </w:tcMar>
            <w:vAlign w:val="bottom"/>
            <w:hideMark/>
          </w:tcPr>
          <w:p w14:paraId="0845E008"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9</w:t>
            </w:r>
          </w:p>
        </w:tc>
        <w:tc>
          <w:tcPr>
            <w:tcW w:w="330" w:type="dxa"/>
            <w:shd w:val="clear" w:color="auto" w:fill="auto"/>
            <w:tcMar>
              <w:top w:w="30" w:type="dxa"/>
              <w:left w:w="30" w:type="dxa"/>
              <w:bottom w:w="30" w:type="dxa"/>
              <w:right w:w="30" w:type="dxa"/>
            </w:tcMar>
            <w:vAlign w:val="bottom"/>
            <w:hideMark/>
          </w:tcPr>
          <w:p w14:paraId="7BB03EBC"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10</w:t>
            </w:r>
          </w:p>
        </w:tc>
        <w:tc>
          <w:tcPr>
            <w:tcW w:w="330" w:type="dxa"/>
            <w:shd w:val="clear" w:color="auto" w:fill="auto"/>
            <w:tcMar>
              <w:top w:w="30" w:type="dxa"/>
              <w:left w:w="30" w:type="dxa"/>
              <w:bottom w:w="30" w:type="dxa"/>
              <w:right w:w="30" w:type="dxa"/>
            </w:tcMar>
            <w:vAlign w:val="bottom"/>
            <w:hideMark/>
          </w:tcPr>
          <w:p w14:paraId="3363BC77"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11</w:t>
            </w:r>
          </w:p>
        </w:tc>
      </w:tr>
      <w:tr w:rsidR="00023E38" w:rsidRPr="0084445D" w14:paraId="54B752BD"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41F936D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А</w:t>
            </w:r>
          </w:p>
        </w:tc>
        <w:tc>
          <w:tcPr>
            <w:tcW w:w="1605" w:type="pct"/>
            <w:shd w:val="clear" w:color="auto" w:fill="auto"/>
            <w:tcMar>
              <w:top w:w="30" w:type="dxa"/>
              <w:left w:w="30" w:type="dxa"/>
              <w:bottom w:w="30" w:type="dxa"/>
              <w:right w:w="30" w:type="dxa"/>
            </w:tcMar>
            <w:vAlign w:val="bottom"/>
            <w:hideMark/>
          </w:tcPr>
          <w:p w14:paraId="10B9631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Перевод денежных средств</w:t>
            </w:r>
          </w:p>
        </w:tc>
        <w:tc>
          <w:tcPr>
            <w:tcW w:w="1247" w:type="dxa"/>
            <w:shd w:val="clear" w:color="auto" w:fill="auto"/>
            <w:vAlign w:val="bottom"/>
            <w:hideMark/>
          </w:tcPr>
          <w:p w14:paraId="331A6D46"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17DEF810"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5FDF4B49"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145828A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151D6A0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2479B868"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6CA43F2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74179F0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493D6E25"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033F39DD"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7EDF993"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1F8C38D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БС 2-го порядка &lt;N БС&gt;</w:t>
            </w:r>
          </w:p>
        </w:tc>
        <w:tc>
          <w:tcPr>
            <w:tcW w:w="1247" w:type="dxa"/>
            <w:shd w:val="clear" w:color="auto" w:fill="auto"/>
            <w:vAlign w:val="bottom"/>
            <w:hideMark/>
          </w:tcPr>
          <w:p w14:paraId="616E8CE4"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691FE469"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078A8B55"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690FE0AB"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212AE11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050997C2"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5C0F98A2"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5D5F70A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31722697"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02F8E45C"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B9B7FF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w:t>
            </w:r>
          </w:p>
        </w:tc>
        <w:tc>
          <w:tcPr>
            <w:tcW w:w="1605" w:type="pct"/>
            <w:shd w:val="clear" w:color="auto" w:fill="auto"/>
            <w:tcMar>
              <w:top w:w="30" w:type="dxa"/>
              <w:left w:w="30" w:type="dxa"/>
              <w:bottom w:w="30" w:type="dxa"/>
              <w:right w:w="30" w:type="dxa"/>
            </w:tcMar>
            <w:vAlign w:val="bottom"/>
            <w:hideMark/>
          </w:tcPr>
          <w:p w14:paraId="0788244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Платежи на </w:t>
            </w:r>
            <w:proofErr w:type="spellStart"/>
            <w:r w:rsidRPr="00681D71">
              <w:rPr>
                <w:rFonts w:ascii="Times New Roman" w:hAnsi="Times New Roman" w:cs="Times New Roman"/>
                <w:sz w:val="24"/>
                <w:szCs w:val="24"/>
              </w:rPr>
              <w:t>внутрирегиональном</w:t>
            </w:r>
            <w:proofErr w:type="spellEnd"/>
            <w:r w:rsidRPr="00681D71">
              <w:rPr>
                <w:rFonts w:ascii="Times New Roman" w:hAnsi="Times New Roman" w:cs="Times New Roman"/>
                <w:sz w:val="24"/>
                <w:szCs w:val="24"/>
              </w:rPr>
              <w:t xml:space="preserve"> уровне</w:t>
            </w:r>
          </w:p>
        </w:tc>
        <w:tc>
          <w:tcPr>
            <w:tcW w:w="1247" w:type="dxa"/>
            <w:shd w:val="clear" w:color="auto" w:fill="auto"/>
            <w:vAlign w:val="bottom"/>
            <w:hideMark/>
          </w:tcPr>
          <w:p w14:paraId="0CE4C5EF"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3F8A2B41"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32AA36C1"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4703514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6552998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2CD82CAE"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7C36CCE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5D5E9A0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11479A58"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34586C3"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15D4E5A"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1.1.</w:t>
            </w:r>
          </w:p>
        </w:tc>
        <w:tc>
          <w:tcPr>
            <w:tcW w:w="1605" w:type="pct"/>
            <w:shd w:val="clear" w:color="auto" w:fill="auto"/>
            <w:tcMar>
              <w:top w:w="30" w:type="dxa"/>
              <w:left w:w="30" w:type="dxa"/>
              <w:bottom w:w="30" w:type="dxa"/>
              <w:right w:w="30" w:type="dxa"/>
            </w:tcMar>
            <w:vAlign w:val="bottom"/>
            <w:hideMark/>
          </w:tcPr>
          <w:p w14:paraId="13939DA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электронные платежи</w:t>
            </w:r>
          </w:p>
        </w:tc>
        <w:tc>
          <w:tcPr>
            <w:tcW w:w="1247" w:type="dxa"/>
            <w:shd w:val="clear" w:color="auto" w:fill="auto"/>
            <w:vAlign w:val="bottom"/>
            <w:hideMark/>
          </w:tcPr>
          <w:p w14:paraId="2112E62F"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6D15517E"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65E4465B"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016C0D5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29498FB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061C0F2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7D7EAAD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7F6DD85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34120B3A"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11979B3"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D4FC6C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1.1.1.</w:t>
            </w:r>
          </w:p>
        </w:tc>
        <w:tc>
          <w:tcPr>
            <w:tcW w:w="1605" w:type="pct"/>
            <w:shd w:val="clear" w:color="auto" w:fill="auto"/>
            <w:tcMar>
              <w:top w:w="30" w:type="dxa"/>
              <w:left w:w="30" w:type="dxa"/>
              <w:bottom w:w="30" w:type="dxa"/>
              <w:right w:w="30" w:type="dxa"/>
            </w:tcMar>
            <w:vAlign w:val="bottom"/>
            <w:hideMark/>
          </w:tcPr>
          <w:p w14:paraId="48887A6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 каналам связи:</w:t>
            </w:r>
          </w:p>
        </w:tc>
        <w:tc>
          <w:tcPr>
            <w:tcW w:w="1247" w:type="dxa"/>
            <w:shd w:val="clear" w:color="auto" w:fill="auto"/>
            <w:vAlign w:val="bottom"/>
            <w:hideMark/>
          </w:tcPr>
          <w:p w14:paraId="36CCCCA3"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69D34F6C"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6A9AC3A4"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4E50498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92105BF"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02E6647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5BA8778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68FF4C0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5142699"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59955D5"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95E91C2"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5C0A8F2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1-й период времени</w:t>
            </w:r>
          </w:p>
        </w:tc>
        <w:tc>
          <w:tcPr>
            <w:tcW w:w="1247" w:type="dxa"/>
            <w:shd w:val="clear" w:color="auto" w:fill="auto"/>
            <w:tcMar>
              <w:top w:w="30" w:type="dxa"/>
              <w:left w:w="30" w:type="dxa"/>
              <w:bottom w:w="30" w:type="dxa"/>
              <w:right w:w="30" w:type="dxa"/>
            </w:tcMar>
            <w:vAlign w:val="bottom"/>
            <w:hideMark/>
          </w:tcPr>
          <w:p w14:paraId="1C219BB0"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05E795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5361E69B"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6DD8A6A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B7DD5B8"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57CBC4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6D50A23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96D47A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062490E"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6BBC7986"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67EAB9C"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748A891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2-й период времени</w:t>
            </w:r>
          </w:p>
        </w:tc>
        <w:tc>
          <w:tcPr>
            <w:tcW w:w="1247" w:type="dxa"/>
            <w:shd w:val="clear" w:color="auto" w:fill="auto"/>
            <w:tcMar>
              <w:top w:w="30" w:type="dxa"/>
              <w:left w:w="30" w:type="dxa"/>
              <w:bottom w:w="30" w:type="dxa"/>
              <w:right w:w="30" w:type="dxa"/>
            </w:tcMar>
            <w:vAlign w:val="bottom"/>
            <w:hideMark/>
          </w:tcPr>
          <w:p w14:paraId="01BA164B"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AF5F41E"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28A2F792"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0F00704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EDF741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D7631B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A5ED1C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2A2F9C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1559832"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E5DAD7F"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388EEED5"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5E6D439C"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3-й период времени</w:t>
            </w:r>
          </w:p>
        </w:tc>
        <w:tc>
          <w:tcPr>
            <w:tcW w:w="1247" w:type="dxa"/>
            <w:shd w:val="clear" w:color="auto" w:fill="auto"/>
            <w:tcMar>
              <w:top w:w="30" w:type="dxa"/>
              <w:left w:w="30" w:type="dxa"/>
              <w:bottom w:w="30" w:type="dxa"/>
              <w:right w:w="30" w:type="dxa"/>
            </w:tcMar>
            <w:vAlign w:val="bottom"/>
            <w:hideMark/>
          </w:tcPr>
          <w:p w14:paraId="20C79689"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3E6B799"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51E3A67"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53B368B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4C62D5F"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1C7620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907F86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1D0CC0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22EF444"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2A265E1B"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AD5B4FC"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438CE4D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сверх установленного времени</w:t>
            </w:r>
          </w:p>
        </w:tc>
        <w:tc>
          <w:tcPr>
            <w:tcW w:w="1247" w:type="dxa"/>
            <w:shd w:val="clear" w:color="auto" w:fill="auto"/>
            <w:tcMar>
              <w:top w:w="30" w:type="dxa"/>
              <w:left w:w="30" w:type="dxa"/>
              <w:bottom w:w="30" w:type="dxa"/>
              <w:right w:w="30" w:type="dxa"/>
            </w:tcMar>
            <w:vAlign w:val="bottom"/>
            <w:hideMark/>
          </w:tcPr>
          <w:p w14:paraId="0F33D5EA"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2A22243"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31093D4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A80BDEF"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8035E4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445A01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E1A7BD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90D2AB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92C78E3"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50309A5"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CF4E9C8"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7AB96B6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1.1.1</w:t>
            </w:r>
          </w:p>
        </w:tc>
        <w:tc>
          <w:tcPr>
            <w:tcW w:w="1247" w:type="dxa"/>
            <w:shd w:val="clear" w:color="auto" w:fill="auto"/>
            <w:tcMar>
              <w:top w:w="30" w:type="dxa"/>
              <w:left w:w="30" w:type="dxa"/>
              <w:bottom w:w="30" w:type="dxa"/>
              <w:right w:w="30" w:type="dxa"/>
            </w:tcMar>
            <w:vAlign w:val="bottom"/>
            <w:hideMark/>
          </w:tcPr>
          <w:p w14:paraId="365B49A2"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7248A44"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FD9384D"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B51EDD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11F15E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098C20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F58180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19D9E3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6CB0171"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62722DF8"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5095BE4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1.1.2.</w:t>
            </w:r>
          </w:p>
        </w:tc>
        <w:tc>
          <w:tcPr>
            <w:tcW w:w="1605" w:type="pct"/>
            <w:shd w:val="clear" w:color="auto" w:fill="auto"/>
            <w:tcMar>
              <w:top w:w="30" w:type="dxa"/>
              <w:left w:w="30" w:type="dxa"/>
              <w:bottom w:w="30" w:type="dxa"/>
              <w:right w:w="30" w:type="dxa"/>
            </w:tcMar>
            <w:vAlign w:val="bottom"/>
            <w:hideMark/>
          </w:tcPr>
          <w:p w14:paraId="1BB0B01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магнитных носителях</w:t>
            </w:r>
          </w:p>
        </w:tc>
        <w:tc>
          <w:tcPr>
            <w:tcW w:w="1247" w:type="dxa"/>
            <w:shd w:val="clear" w:color="auto" w:fill="auto"/>
            <w:tcMar>
              <w:top w:w="30" w:type="dxa"/>
              <w:left w:w="30" w:type="dxa"/>
              <w:bottom w:w="30" w:type="dxa"/>
              <w:right w:w="30" w:type="dxa"/>
            </w:tcMar>
            <w:vAlign w:val="bottom"/>
            <w:hideMark/>
          </w:tcPr>
          <w:p w14:paraId="6460FC9C"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77C7CFB9"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4778F15B"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05D0015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7D0DCF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2B9F8E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738F65F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5F48056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9043BAC"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244F92AC"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515A5FE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1.1.3.</w:t>
            </w:r>
          </w:p>
        </w:tc>
        <w:tc>
          <w:tcPr>
            <w:tcW w:w="1605" w:type="pct"/>
            <w:shd w:val="clear" w:color="auto" w:fill="auto"/>
            <w:tcMar>
              <w:top w:w="30" w:type="dxa"/>
              <w:left w:w="30" w:type="dxa"/>
              <w:bottom w:w="30" w:type="dxa"/>
              <w:right w:w="30" w:type="dxa"/>
            </w:tcMar>
            <w:vAlign w:val="bottom"/>
            <w:hideMark/>
          </w:tcPr>
          <w:p w14:paraId="131F095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бумажных носителях</w:t>
            </w:r>
          </w:p>
        </w:tc>
        <w:tc>
          <w:tcPr>
            <w:tcW w:w="1247" w:type="dxa"/>
            <w:shd w:val="clear" w:color="auto" w:fill="auto"/>
            <w:tcMar>
              <w:top w:w="30" w:type="dxa"/>
              <w:left w:w="30" w:type="dxa"/>
              <w:bottom w:w="30" w:type="dxa"/>
              <w:right w:w="30" w:type="dxa"/>
            </w:tcMar>
            <w:vAlign w:val="bottom"/>
            <w:hideMark/>
          </w:tcPr>
          <w:p w14:paraId="28B58328"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6754C61"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CFFFD94"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33AFF686"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09151EB"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20052A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41709A6E"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7E13C4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6D1A910"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FB6FA50"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BBA8B61"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5E81D93C"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1.1</w:t>
            </w:r>
          </w:p>
        </w:tc>
        <w:tc>
          <w:tcPr>
            <w:tcW w:w="1247" w:type="dxa"/>
            <w:shd w:val="clear" w:color="auto" w:fill="auto"/>
            <w:tcMar>
              <w:top w:w="30" w:type="dxa"/>
              <w:left w:w="30" w:type="dxa"/>
              <w:bottom w:w="30" w:type="dxa"/>
              <w:right w:w="30" w:type="dxa"/>
            </w:tcMar>
            <w:vAlign w:val="bottom"/>
            <w:hideMark/>
          </w:tcPr>
          <w:p w14:paraId="3677BA33"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A2F037B"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8A54E10"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28B0A77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C161A90"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705C9F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5422301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E9CE6D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4515858"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214505F3"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9ADC0C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1.2.</w:t>
            </w:r>
          </w:p>
        </w:tc>
        <w:tc>
          <w:tcPr>
            <w:tcW w:w="1605" w:type="pct"/>
            <w:shd w:val="clear" w:color="auto" w:fill="auto"/>
            <w:tcMar>
              <w:top w:w="30" w:type="dxa"/>
              <w:left w:w="30" w:type="dxa"/>
              <w:bottom w:w="30" w:type="dxa"/>
              <w:right w:w="30" w:type="dxa"/>
            </w:tcMar>
            <w:vAlign w:val="bottom"/>
            <w:hideMark/>
          </w:tcPr>
          <w:p w14:paraId="69CA6E5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другие платежи с использованием электронной технологии</w:t>
            </w:r>
          </w:p>
        </w:tc>
        <w:tc>
          <w:tcPr>
            <w:tcW w:w="1247" w:type="dxa"/>
            <w:shd w:val="clear" w:color="auto" w:fill="auto"/>
            <w:vAlign w:val="bottom"/>
            <w:hideMark/>
          </w:tcPr>
          <w:p w14:paraId="15F7A85F"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5902F0CB"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60DC82FF"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069A560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69E2A81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3756CBD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17D63F36"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1143C12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6F54BF8A"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35ED447"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001F5A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1.2.1.</w:t>
            </w:r>
          </w:p>
        </w:tc>
        <w:tc>
          <w:tcPr>
            <w:tcW w:w="1605" w:type="pct"/>
            <w:shd w:val="clear" w:color="auto" w:fill="auto"/>
            <w:tcMar>
              <w:top w:w="30" w:type="dxa"/>
              <w:left w:w="30" w:type="dxa"/>
              <w:bottom w:w="30" w:type="dxa"/>
              <w:right w:w="30" w:type="dxa"/>
            </w:tcMar>
            <w:vAlign w:val="bottom"/>
            <w:hideMark/>
          </w:tcPr>
          <w:p w14:paraId="1639A7E4"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 каналам связи</w:t>
            </w:r>
          </w:p>
        </w:tc>
        <w:tc>
          <w:tcPr>
            <w:tcW w:w="1247" w:type="dxa"/>
            <w:shd w:val="clear" w:color="auto" w:fill="auto"/>
            <w:vAlign w:val="bottom"/>
            <w:hideMark/>
          </w:tcPr>
          <w:p w14:paraId="3CEA8D80"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0D433FC5"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67F21AFE"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4E02657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4CFBE60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6B4FCF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1859D98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49FA569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3D81308"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7EA14025"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58026E60"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705136C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1-й период времени</w:t>
            </w:r>
          </w:p>
        </w:tc>
        <w:tc>
          <w:tcPr>
            <w:tcW w:w="1247" w:type="dxa"/>
            <w:shd w:val="clear" w:color="auto" w:fill="auto"/>
            <w:tcMar>
              <w:top w:w="30" w:type="dxa"/>
              <w:left w:w="30" w:type="dxa"/>
              <w:bottom w:w="30" w:type="dxa"/>
              <w:right w:w="30" w:type="dxa"/>
            </w:tcMar>
            <w:vAlign w:val="bottom"/>
            <w:hideMark/>
          </w:tcPr>
          <w:p w14:paraId="76AEA12A"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469CFA8"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0A501C34"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3E56A4E6"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D00D34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3B584A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25AF20A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A83CD8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D6FA1DC"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A3D505B"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B26D9BC"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6C7BB25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2-й период времени</w:t>
            </w:r>
          </w:p>
        </w:tc>
        <w:tc>
          <w:tcPr>
            <w:tcW w:w="1247" w:type="dxa"/>
            <w:shd w:val="clear" w:color="auto" w:fill="auto"/>
            <w:tcMar>
              <w:top w:w="30" w:type="dxa"/>
              <w:left w:w="30" w:type="dxa"/>
              <w:bottom w:w="30" w:type="dxa"/>
              <w:right w:w="30" w:type="dxa"/>
            </w:tcMar>
            <w:vAlign w:val="bottom"/>
            <w:hideMark/>
          </w:tcPr>
          <w:p w14:paraId="6076E5BD"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4C586DFC"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7802CB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0B40765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307FBC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453194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22FC6DD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90D9BEE"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A23CB5C"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271FCCF"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5D4074EB"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0CD24E9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3-й период времени</w:t>
            </w:r>
          </w:p>
        </w:tc>
        <w:tc>
          <w:tcPr>
            <w:tcW w:w="1247" w:type="dxa"/>
            <w:shd w:val="clear" w:color="auto" w:fill="auto"/>
            <w:tcMar>
              <w:top w:w="30" w:type="dxa"/>
              <w:left w:w="30" w:type="dxa"/>
              <w:bottom w:w="30" w:type="dxa"/>
              <w:right w:w="30" w:type="dxa"/>
            </w:tcMar>
            <w:vAlign w:val="bottom"/>
            <w:hideMark/>
          </w:tcPr>
          <w:p w14:paraId="7B1E9E72"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0B16B35"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116AAA65"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417ABE0"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5B29794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11E8EE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6C5C31C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7EE18D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743C255B"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28C2F59"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9FC68A4"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5347347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сверх установленного времени</w:t>
            </w:r>
          </w:p>
        </w:tc>
        <w:tc>
          <w:tcPr>
            <w:tcW w:w="1247" w:type="dxa"/>
            <w:shd w:val="clear" w:color="auto" w:fill="auto"/>
            <w:tcMar>
              <w:top w:w="30" w:type="dxa"/>
              <w:left w:w="30" w:type="dxa"/>
              <w:bottom w:w="30" w:type="dxa"/>
              <w:right w:w="30" w:type="dxa"/>
            </w:tcMar>
            <w:vAlign w:val="bottom"/>
            <w:hideMark/>
          </w:tcPr>
          <w:p w14:paraId="6DB3BD39"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36F1C4F"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89DCC0D"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58AA0841"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E0B976F"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DBD2D6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D849FF8"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3F999D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98F1E5B"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E2C035D"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67013C33"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356F6CA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1.2.1</w:t>
            </w:r>
          </w:p>
        </w:tc>
        <w:tc>
          <w:tcPr>
            <w:tcW w:w="1247" w:type="dxa"/>
            <w:shd w:val="clear" w:color="auto" w:fill="auto"/>
            <w:tcMar>
              <w:top w:w="30" w:type="dxa"/>
              <w:left w:w="30" w:type="dxa"/>
              <w:bottom w:w="30" w:type="dxa"/>
              <w:right w:w="30" w:type="dxa"/>
            </w:tcMar>
            <w:vAlign w:val="bottom"/>
            <w:hideMark/>
          </w:tcPr>
          <w:p w14:paraId="0EA94E98"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1038C89B"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D749C4D"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2D9D2671"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0D88942"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E16520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95611C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5F554A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FBD59D4"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4775566"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989EF9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1.2.2.</w:t>
            </w:r>
          </w:p>
        </w:tc>
        <w:tc>
          <w:tcPr>
            <w:tcW w:w="1605" w:type="pct"/>
            <w:shd w:val="clear" w:color="auto" w:fill="auto"/>
            <w:tcMar>
              <w:top w:w="30" w:type="dxa"/>
              <w:left w:w="30" w:type="dxa"/>
              <w:bottom w:w="30" w:type="dxa"/>
              <w:right w:w="30" w:type="dxa"/>
            </w:tcMar>
            <w:vAlign w:val="bottom"/>
            <w:hideMark/>
          </w:tcPr>
          <w:p w14:paraId="0BBA11E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магнитных носителях</w:t>
            </w:r>
          </w:p>
        </w:tc>
        <w:tc>
          <w:tcPr>
            <w:tcW w:w="1247" w:type="dxa"/>
            <w:shd w:val="clear" w:color="auto" w:fill="auto"/>
            <w:tcMar>
              <w:top w:w="30" w:type="dxa"/>
              <w:left w:w="30" w:type="dxa"/>
              <w:bottom w:w="30" w:type="dxa"/>
              <w:right w:w="30" w:type="dxa"/>
            </w:tcMar>
            <w:vAlign w:val="bottom"/>
            <w:hideMark/>
          </w:tcPr>
          <w:p w14:paraId="7C4EC4A1"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74DA474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4ED531E"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F9AAE7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C24F6B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31195CE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50E4AD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05AA93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119C3BF"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DE9CEB8"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3113F83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1.2.3.</w:t>
            </w:r>
          </w:p>
        </w:tc>
        <w:tc>
          <w:tcPr>
            <w:tcW w:w="1605" w:type="pct"/>
            <w:shd w:val="clear" w:color="auto" w:fill="auto"/>
            <w:tcMar>
              <w:top w:w="30" w:type="dxa"/>
              <w:left w:w="30" w:type="dxa"/>
              <w:bottom w:w="30" w:type="dxa"/>
              <w:right w:w="30" w:type="dxa"/>
            </w:tcMar>
            <w:vAlign w:val="bottom"/>
            <w:hideMark/>
          </w:tcPr>
          <w:p w14:paraId="6625CE0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бумажных носителях</w:t>
            </w:r>
          </w:p>
        </w:tc>
        <w:tc>
          <w:tcPr>
            <w:tcW w:w="1247" w:type="dxa"/>
            <w:shd w:val="clear" w:color="auto" w:fill="auto"/>
            <w:tcMar>
              <w:top w:w="30" w:type="dxa"/>
              <w:left w:w="30" w:type="dxa"/>
              <w:bottom w:w="30" w:type="dxa"/>
              <w:right w:w="30" w:type="dxa"/>
            </w:tcMar>
            <w:vAlign w:val="bottom"/>
            <w:hideMark/>
          </w:tcPr>
          <w:p w14:paraId="535E25BB"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DDA5771"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1C59621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2C14F69B"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3B45618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FBACA2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6BEB66F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0DA996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D3BE5C1"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2AD62756"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DAC25C3"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4031772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1.2</w:t>
            </w:r>
          </w:p>
        </w:tc>
        <w:tc>
          <w:tcPr>
            <w:tcW w:w="1247" w:type="dxa"/>
            <w:shd w:val="clear" w:color="auto" w:fill="auto"/>
            <w:tcMar>
              <w:top w:w="30" w:type="dxa"/>
              <w:left w:w="30" w:type="dxa"/>
              <w:bottom w:w="30" w:type="dxa"/>
              <w:right w:w="30" w:type="dxa"/>
            </w:tcMar>
            <w:vAlign w:val="bottom"/>
            <w:hideMark/>
          </w:tcPr>
          <w:p w14:paraId="44B5717B"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7FCF52BF"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4FA66C23"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3E8F533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B77DF9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0C9545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26B52EB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FCE53F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7978D025"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77200FC5"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4AFC68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1.3.</w:t>
            </w:r>
          </w:p>
        </w:tc>
        <w:tc>
          <w:tcPr>
            <w:tcW w:w="1605" w:type="pct"/>
            <w:shd w:val="clear" w:color="auto" w:fill="auto"/>
            <w:tcMar>
              <w:top w:w="30" w:type="dxa"/>
              <w:left w:w="30" w:type="dxa"/>
              <w:bottom w:w="30" w:type="dxa"/>
              <w:right w:w="30" w:type="dxa"/>
            </w:tcMar>
            <w:vAlign w:val="bottom"/>
            <w:hideMark/>
          </w:tcPr>
          <w:p w14:paraId="165F793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с использованием телеграфной и почтовой технологии</w:t>
            </w:r>
          </w:p>
        </w:tc>
        <w:tc>
          <w:tcPr>
            <w:tcW w:w="1247" w:type="dxa"/>
            <w:shd w:val="clear" w:color="auto" w:fill="auto"/>
            <w:vAlign w:val="bottom"/>
            <w:hideMark/>
          </w:tcPr>
          <w:p w14:paraId="67BAF77E"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0AB590EA"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72852950"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798EC6C3"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56C2BD6"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51DA9A7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4A64AC7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1338ED8E"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09FE2D64"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765EA812"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409EC7C"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1.3.1.</w:t>
            </w:r>
          </w:p>
        </w:tc>
        <w:tc>
          <w:tcPr>
            <w:tcW w:w="1605" w:type="pct"/>
            <w:shd w:val="clear" w:color="auto" w:fill="auto"/>
            <w:tcMar>
              <w:top w:w="30" w:type="dxa"/>
              <w:left w:w="30" w:type="dxa"/>
              <w:bottom w:w="30" w:type="dxa"/>
              <w:right w:w="30" w:type="dxa"/>
            </w:tcMar>
            <w:vAlign w:val="bottom"/>
            <w:hideMark/>
          </w:tcPr>
          <w:p w14:paraId="2BC2048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с использованием телеграфной технологии</w:t>
            </w:r>
          </w:p>
        </w:tc>
        <w:tc>
          <w:tcPr>
            <w:tcW w:w="1247" w:type="dxa"/>
            <w:shd w:val="clear" w:color="auto" w:fill="auto"/>
            <w:tcMar>
              <w:top w:w="30" w:type="dxa"/>
              <w:left w:w="30" w:type="dxa"/>
              <w:bottom w:w="30" w:type="dxa"/>
              <w:right w:w="30" w:type="dxa"/>
            </w:tcMar>
            <w:vAlign w:val="bottom"/>
            <w:hideMark/>
          </w:tcPr>
          <w:p w14:paraId="4D345A5A"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C7B0815"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46F2023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D4BEA1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4608D0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3710595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93FE67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73798C9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9128400"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72B6C71B"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862C3F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1.3.2.</w:t>
            </w:r>
          </w:p>
        </w:tc>
        <w:tc>
          <w:tcPr>
            <w:tcW w:w="1605" w:type="pct"/>
            <w:shd w:val="clear" w:color="auto" w:fill="auto"/>
            <w:tcMar>
              <w:top w:w="30" w:type="dxa"/>
              <w:left w:w="30" w:type="dxa"/>
              <w:bottom w:w="30" w:type="dxa"/>
              <w:right w:w="30" w:type="dxa"/>
            </w:tcMar>
            <w:vAlign w:val="bottom"/>
            <w:hideMark/>
          </w:tcPr>
          <w:p w14:paraId="70046CE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с использованием почтовой технологии</w:t>
            </w:r>
          </w:p>
        </w:tc>
        <w:tc>
          <w:tcPr>
            <w:tcW w:w="1247" w:type="dxa"/>
            <w:shd w:val="clear" w:color="auto" w:fill="auto"/>
            <w:tcMar>
              <w:top w:w="30" w:type="dxa"/>
              <w:left w:w="30" w:type="dxa"/>
              <w:bottom w:w="30" w:type="dxa"/>
              <w:right w:w="30" w:type="dxa"/>
            </w:tcMar>
            <w:vAlign w:val="bottom"/>
            <w:hideMark/>
          </w:tcPr>
          <w:p w14:paraId="74D41258"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06D0AE30"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0EB7106D"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1FFDE6C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A8B87E8"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5E9B5C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71EFA61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1C320B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5CBB3A0"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67B8188"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690149AC"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717436D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1.3</w:t>
            </w:r>
          </w:p>
        </w:tc>
        <w:tc>
          <w:tcPr>
            <w:tcW w:w="1247" w:type="dxa"/>
            <w:shd w:val="clear" w:color="auto" w:fill="auto"/>
            <w:tcMar>
              <w:top w:w="30" w:type="dxa"/>
              <w:left w:w="30" w:type="dxa"/>
              <w:bottom w:w="30" w:type="dxa"/>
              <w:right w:w="30" w:type="dxa"/>
            </w:tcMar>
            <w:vAlign w:val="bottom"/>
            <w:hideMark/>
          </w:tcPr>
          <w:p w14:paraId="12695491"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DDDEC74"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5C51DAA"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261008F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50345EC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4247526"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5AEF48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3E75142"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7C251AA1"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EDFFB67"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3B251FBD"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1A3F6DA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Разделу 1</w:t>
            </w:r>
          </w:p>
        </w:tc>
        <w:tc>
          <w:tcPr>
            <w:tcW w:w="1247" w:type="dxa"/>
            <w:shd w:val="clear" w:color="auto" w:fill="auto"/>
            <w:tcMar>
              <w:top w:w="30" w:type="dxa"/>
              <w:left w:w="30" w:type="dxa"/>
              <w:bottom w:w="30" w:type="dxa"/>
              <w:right w:w="30" w:type="dxa"/>
            </w:tcMar>
            <w:vAlign w:val="bottom"/>
            <w:hideMark/>
          </w:tcPr>
          <w:p w14:paraId="0E5D7669"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3294411C"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C929407"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1E45CDF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6FBA5F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F1BE7A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5C91C3C2"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5F0FD32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7D2350CE"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470424C"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1BC6EF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2</w:t>
            </w:r>
          </w:p>
        </w:tc>
        <w:tc>
          <w:tcPr>
            <w:tcW w:w="1605" w:type="pct"/>
            <w:shd w:val="clear" w:color="auto" w:fill="auto"/>
            <w:tcMar>
              <w:top w:w="30" w:type="dxa"/>
              <w:left w:w="30" w:type="dxa"/>
              <w:bottom w:w="30" w:type="dxa"/>
              <w:right w:w="30" w:type="dxa"/>
            </w:tcMar>
            <w:vAlign w:val="bottom"/>
            <w:hideMark/>
          </w:tcPr>
          <w:p w14:paraId="34F9DDB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на межрегиональном уровне</w:t>
            </w:r>
          </w:p>
        </w:tc>
        <w:tc>
          <w:tcPr>
            <w:tcW w:w="1247" w:type="dxa"/>
            <w:shd w:val="clear" w:color="auto" w:fill="auto"/>
            <w:vAlign w:val="bottom"/>
            <w:hideMark/>
          </w:tcPr>
          <w:p w14:paraId="70BA6840"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3A3E62C0"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065F3133"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0CEF360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4FF7EBA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5193CD6"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643FDAA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00B3E45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104C2691"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452670C"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1AC36BC"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2.1.</w:t>
            </w:r>
          </w:p>
        </w:tc>
        <w:tc>
          <w:tcPr>
            <w:tcW w:w="1605" w:type="pct"/>
            <w:shd w:val="clear" w:color="auto" w:fill="auto"/>
            <w:tcMar>
              <w:top w:w="30" w:type="dxa"/>
              <w:left w:w="30" w:type="dxa"/>
              <w:bottom w:w="30" w:type="dxa"/>
              <w:right w:w="30" w:type="dxa"/>
            </w:tcMar>
            <w:vAlign w:val="bottom"/>
            <w:hideMark/>
          </w:tcPr>
          <w:p w14:paraId="76BCB9A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электронные платежи</w:t>
            </w:r>
          </w:p>
        </w:tc>
        <w:tc>
          <w:tcPr>
            <w:tcW w:w="1247" w:type="dxa"/>
            <w:shd w:val="clear" w:color="auto" w:fill="auto"/>
            <w:vAlign w:val="bottom"/>
            <w:hideMark/>
          </w:tcPr>
          <w:p w14:paraId="412A9F6C"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1B32B9CB"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040E6622"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3770E17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00869E80"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477B492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5FB3116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73B04BE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4D5BC2F1"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0761CBAE"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8482CD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2.1.1.</w:t>
            </w:r>
          </w:p>
        </w:tc>
        <w:tc>
          <w:tcPr>
            <w:tcW w:w="1605" w:type="pct"/>
            <w:shd w:val="clear" w:color="auto" w:fill="auto"/>
            <w:tcMar>
              <w:top w:w="30" w:type="dxa"/>
              <w:left w:w="30" w:type="dxa"/>
              <w:bottom w:w="30" w:type="dxa"/>
              <w:right w:w="30" w:type="dxa"/>
            </w:tcMar>
            <w:vAlign w:val="bottom"/>
            <w:hideMark/>
          </w:tcPr>
          <w:p w14:paraId="03ED537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 каналам связи:</w:t>
            </w:r>
          </w:p>
        </w:tc>
        <w:tc>
          <w:tcPr>
            <w:tcW w:w="1247" w:type="dxa"/>
            <w:shd w:val="clear" w:color="auto" w:fill="auto"/>
            <w:vAlign w:val="bottom"/>
            <w:hideMark/>
          </w:tcPr>
          <w:p w14:paraId="42A856A6"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4F10E44A"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5612B762"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271215E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BDEF696"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33A6D71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2297993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CDD2AA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3BBAC69A"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9FB6C87"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4DCF7B7F"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2BC1943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1-й период времени</w:t>
            </w:r>
          </w:p>
        </w:tc>
        <w:tc>
          <w:tcPr>
            <w:tcW w:w="1247" w:type="dxa"/>
            <w:shd w:val="clear" w:color="auto" w:fill="auto"/>
            <w:tcMar>
              <w:top w:w="30" w:type="dxa"/>
              <w:left w:w="30" w:type="dxa"/>
              <w:bottom w:w="30" w:type="dxa"/>
              <w:right w:w="30" w:type="dxa"/>
            </w:tcMar>
            <w:vAlign w:val="bottom"/>
            <w:hideMark/>
          </w:tcPr>
          <w:p w14:paraId="3C5F32EF"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B31BC7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2E17D934"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63F46DA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3320016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DE3974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4F30439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99E7B0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FE2C710"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A1C3FB4"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D7F6E55"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3CB86CF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2-й период времени</w:t>
            </w:r>
          </w:p>
        </w:tc>
        <w:tc>
          <w:tcPr>
            <w:tcW w:w="1247" w:type="dxa"/>
            <w:shd w:val="clear" w:color="auto" w:fill="auto"/>
            <w:tcMar>
              <w:top w:w="30" w:type="dxa"/>
              <w:left w:w="30" w:type="dxa"/>
              <w:bottom w:w="30" w:type="dxa"/>
              <w:right w:w="30" w:type="dxa"/>
            </w:tcMar>
            <w:vAlign w:val="bottom"/>
            <w:hideMark/>
          </w:tcPr>
          <w:p w14:paraId="0A38775A"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33477FB4"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58FAE53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2C38847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F3E8B0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D6804B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4A8A191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EF1E9D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1A5A0F3"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7BD46064"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48C4A36C"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3ABE479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3-й период времени</w:t>
            </w:r>
          </w:p>
        </w:tc>
        <w:tc>
          <w:tcPr>
            <w:tcW w:w="1247" w:type="dxa"/>
            <w:shd w:val="clear" w:color="auto" w:fill="auto"/>
            <w:tcMar>
              <w:top w:w="30" w:type="dxa"/>
              <w:left w:w="30" w:type="dxa"/>
              <w:bottom w:w="30" w:type="dxa"/>
              <w:right w:w="30" w:type="dxa"/>
            </w:tcMar>
            <w:vAlign w:val="bottom"/>
            <w:hideMark/>
          </w:tcPr>
          <w:p w14:paraId="30CC5DA5"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B313FDC"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1B6BA840"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0C22641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E675D3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E70C98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47F0D846"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7DA5DC2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5EFBC57E"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6520CE06"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D82D291"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3ED4D06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сверх установленного времени</w:t>
            </w:r>
          </w:p>
        </w:tc>
        <w:tc>
          <w:tcPr>
            <w:tcW w:w="1247" w:type="dxa"/>
            <w:shd w:val="clear" w:color="auto" w:fill="auto"/>
            <w:tcMar>
              <w:top w:w="30" w:type="dxa"/>
              <w:left w:w="30" w:type="dxa"/>
              <w:bottom w:w="30" w:type="dxa"/>
              <w:right w:w="30" w:type="dxa"/>
            </w:tcMar>
            <w:vAlign w:val="bottom"/>
            <w:hideMark/>
          </w:tcPr>
          <w:p w14:paraId="054CD7F1"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7004F311"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08EDCE10"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2606EB18"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275C2CB"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ABEE61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788E2CC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158335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FB59BA5"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5CF48DB"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368CB3A7"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4ED4EC6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2.1.1</w:t>
            </w:r>
          </w:p>
        </w:tc>
        <w:tc>
          <w:tcPr>
            <w:tcW w:w="1247" w:type="dxa"/>
            <w:shd w:val="clear" w:color="auto" w:fill="auto"/>
            <w:tcMar>
              <w:top w:w="30" w:type="dxa"/>
              <w:left w:w="30" w:type="dxa"/>
              <w:bottom w:w="30" w:type="dxa"/>
              <w:right w:w="30" w:type="dxa"/>
            </w:tcMar>
            <w:vAlign w:val="bottom"/>
            <w:hideMark/>
          </w:tcPr>
          <w:p w14:paraId="597D0F7E"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2DC82ED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3B9AE51"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35614CD1"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0CCBD46"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9860DF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26D3313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F1425D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2FD2DB6"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0F675E4"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4C2AB3B4"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2.1.2.</w:t>
            </w:r>
          </w:p>
        </w:tc>
        <w:tc>
          <w:tcPr>
            <w:tcW w:w="1605" w:type="pct"/>
            <w:shd w:val="clear" w:color="auto" w:fill="auto"/>
            <w:tcMar>
              <w:top w:w="30" w:type="dxa"/>
              <w:left w:w="30" w:type="dxa"/>
              <w:bottom w:w="30" w:type="dxa"/>
              <w:right w:w="30" w:type="dxa"/>
            </w:tcMar>
            <w:vAlign w:val="bottom"/>
            <w:hideMark/>
          </w:tcPr>
          <w:p w14:paraId="1D3CD86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магнитных носителях</w:t>
            </w:r>
          </w:p>
        </w:tc>
        <w:tc>
          <w:tcPr>
            <w:tcW w:w="1247" w:type="dxa"/>
            <w:shd w:val="clear" w:color="auto" w:fill="auto"/>
            <w:tcMar>
              <w:top w:w="30" w:type="dxa"/>
              <w:left w:w="30" w:type="dxa"/>
              <w:bottom w:w="30" w:type="dxa"/>
              <w:right w:w="30" w:type="dxa"/>
            </w:tcMar>
            <w:vAlign w:val="bottom"/>
            <w:hideMark/>
          </w:tcPr>
          <w:p w14:paraId="4247DE36"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A2486D2"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465511E3"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89C0502"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4790BE0"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52C9444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E4E1318"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43F4061"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995C013"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252138AE"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A156F4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2.1.3.</w:t>
            </w:r>
          </w:p>
        </w:tc>
        <w:tc>
          <w:tcPr>
            <w:tcW w:w="1605" w:type="pct"/>
            <w:shd w:val="clear" w:color="auto" w:fill="auto"/>
            <w:tcMar>
              <w:top w:w="30" w:type="dxa"/>
              <w:left w:w="30" w:type="dxa"/>
              <w:bottom w:w="30" w:type="dxa"/>
              <w:right w:w="30" w:type="dxa"/>
            </w:tcMar>
            <w:vAlign w:val="bottom"/>
            <w:hideMark/>
          </w:tcPr>
          <w:p w14:paraId="235A497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бумажных носителях</w:t>
            </w:r>
          </w:p>
        </w:tc>
        <w:tc>
          <w:tcPr>
            <w:tcW w:w="1247" w:type="dxa"/>
            <w:shd w:val="clear" w:color="auto" w:fill="auto"/>
            <w:tcMar>
              <w:top w:w="30" w:type="dxa"/>
              <w:left w:w="30" w:type="dxa"/>
              <w:bottom w:w="30" w:type="dxa"/>
              <w:right w:w="30" w:type="dxa"/>
            </w:tcMar>
            <w:vAlign w:val="bottom"/>
            <w:hideMark/>
          </w:tcPr>
          <w:p w14:paraId="59C111E7"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ED8A32F"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37F91ADD"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6A88737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FC36F22"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578B345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1263779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CEEFBF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7445FEF"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66295F4"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688316C"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31DCB74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2.1</w:t>
            </w:r>
          </w:p>
        </w:tc>
        <w:tc>
          <w:tcPr>
            <w:tcW w:w="1247" w:type="dxa"/>
            <w:shd w:val="clear" w:color="auto" w:fill="auto"/>
            <w:tcMar>
              <w:top w:w="30" w:type="dxa"/>
              <w:left w:w="30" w:type="dxa"/>
              <w:bottom w:w="30" w:type="dxa"/>
              <w:right w:w="30" w:type="dxa"/>
            </w:tcMar>
            <w:vAlign w:val="bottom"/>
            <w:hideMark/>
          </w:tcPr>
          <w:p w14:paraId="7B6FFDB9"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1265A7BB"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0E07EC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1F6CB44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84D81D5"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07A8106"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6B4A94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BD0054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6675CDF"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6B5490C0"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4F1F7B4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2.2.</w:t>
            </w:r>
          </w:p>
        </w:tc>
        <w:tc>
          <w:tcPr>
            <w:tcW w:w="1605" w:type="pct"/>
            <w:shd w:val="clear" w:color="auto" w:fill="auto"/>
            <w:tcMar>
              <w:top w:w="30" w:type="dxa"/>
              <w:left w:w="30" w:type="dxa"/>
              <w:bottom w:w="30" w:type="dxa"/>
              <w:right w:w="30" w:type="dxa"/>
            </w:tcMar>
            <w:vAlign w:val="bottom"/>
            <w:hideMark/>
          </w:tcPr>
          <w:p w14:paraId="05C9DB4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с использованием телеграфной и почтовой технологии</w:t>
            </w:r>
          </w:p>
        </w:tc>
        <w:tc>
          <w:tcPr>
            <w:tcW w:w="1247" w:type="dxa"/>
            <w:shd w:val="clear" w:color="auto" w:fill="auto"/>
            <w:vAlign w:val="bottom"/>
            <w:hideMark/>
          </w:tcPr>
          <w:p w14:paraId="2BEE8711"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78C06134"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075DF36B"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3A4FF62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28A355C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1D1E160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263EB0A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4E0BC86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35146ADE"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83F7ED9"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642083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2.2.1.</w:t>
            </w:r>
          </w:p>
        </w:tc>
        <w:tc>
          <w:tcPr>
            <w:tcW w:w="1605" w:type="pct"/>
            <w:shd w:val="clear" w:color="auto" w:fill="auto"/>
            <w:tcMar>
              <w:top w:w="30" w:type="dxa"/>
              <w:left w:w="30" w:type="dxa"/>
              <w:bottom w:w="30" w:type="dxa"/>
              <w:right w:w="30" w:type="dxa"/>
            </w:tcMar>
            <w:vAlign w:val="bottom"/>
            <w:hideMark/>
          </w:tcPr>
          <w:p w14:paraId="4E42FAF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с использованием телеграфной технологии</w:t>
            </w:r>
          </w:p>
        </w:tc>
        <w:tc>
          <w:tcPr>
            <w:tcW w:w="1247" w:type="dxa"/>
            <w:shd w:val="clear" w:color="auto" w:fill="auto"/>
            <w:tcMar>
              <w:top w:w="30" w:type="dxa"/>
              <w:left w:w="30" w:type="dxa"/>
              <w:bottom w:w="30" w:type="dxa"/>
              <w:right w:w="30" w:type="dxa"/>
            </w:tcMar>
            <w:vAlign w:val="bottom"/>
            <w:hideMark/>
          </w:tcPr>
          <w:p w14:paraId="7AA33B75"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32CF442"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4EA37273"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6F6A83E2"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4527AB2"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B39F9C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A2FE51E"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A756E9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36215826"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E321C68"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6F22AE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2.2.2.</w:t>
            </w:r>
          </w:p>
        </w:tc>
        <w:tc>
          <w:tcPr>
            <w:tcW w:w="1605" w:type="pct"/>
            <w:shd w:val="clear" w:color="auto" w:fill="auto"/>
            <w:tcMar>
              <w:top w:w="30" w:type="dxa"/>
              <w:left w:w="30" w:type="dxa"/>
              <w:bottom w:w="30" w:type="dxa"/>
              <w:right w:w="30" w:type="dxa"/>
            </w:tcMar>
            <w:vAlign w:val="bottom"/>
            <w:hideMark/>
          </w:tcPr>
          <w:p w14:paraId="4364416C"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платежи с использованием почтовой технологии</w:t>
            </w:r>
          </w:p>
        </w:tc>
        <w:tc>
          <w:tcPr>
            <w:tcW w:w="1247" w:type="dxa"/>
            <w:shd w:val="clear" w:color="auto" w:fill="auto"/>
            <w:tcMar>
              <w:top w:w="30" w:type="dxa"/>
              <w:left w:w="30" w:type="dxa"/>
              <w:bottom w:w="30" w:type="dxa"/>
              <w:right w:w="30" w:type="dxa"/>
            </w:tcMar>
            <w:vAlign w:val="bottom"/>
            <w:hideMark/>
          </w:tcPr>
          <w:p w14:paraId="782EA8EB"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311333A9"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48B1B0A3"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63D239AD"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2FB813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5599970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004435F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53D7550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6E65AB2"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16FA2FA7"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3788F08"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73140A2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подразделу 2.2</w:t>
            </w:r>
          </w:p>
        </w:tc>
        <w:tc>
          <w:tcPr>
            <w:tcW w:w="1247" w:type="dxa"/>
            <w:shd w:val="clear" w:color="auto" w:fill="auto"/>
            <w:tcMar>
              <w:top w:w="30" w:type="dxa"/>
              <w:left w:w="30" w:type="dxa"/>
              <w:bottom w:w="30" w:type="dxa"/>
              <w:right w:w="30" w:type="dxa"/>
            </w:tcMar>
            <w:vAlign w:val="bottom"/>
            <w:hideMark/>
          </w:tcPr>
          <w:p w14:paraId="62D6A23B"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5F1A9B75"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1ACAB22B"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6D21ED3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49964FC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267EE48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6D12C09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373A37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06521B9E"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7693BBE"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702D670"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62E9461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Разделу 2</w:t>
            </w:r>
          </w:p>
        </w:tc>
        <w:tc>
          <w:tcPr>
            <w:tcW w:w="1247" w:type="dxa"/>
            <w:shd w:val="clear" w:color="auto" w:fill="auto"/>
            <w:tcMar>
              <w:top w:w="30" w:type="dxa"/>
              <w:left w:w="30" w:type="dxa"/>
              <w:bottom w:w="30" w:type="dxa"/>
              <w:right w:w="30" w:type="dxa"/>
            </w:tcMar>
            <w:vAlign w:val="bottom"/>
            <w:hideMark/>
          </w:tcPr>
          <w:p w14:paraId="2A323A5E"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3F5FE7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F2FFEA8"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1F4974A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600D342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596EEA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3A4E2368"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2B1232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409F3962"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3DA3382"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5B25CB61"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53F81C8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БС &lt;N БС&gt;</w:t>
            </w:r>
          </w:p>
        </w:tc>
        <w:tc>
          <w:tcPr>
            <w:tcW w:w="1247" w:type="dxa"/>
            <w:shd w:val="clear" w:color="auto" w:fill="auto"/>
            <w:tcMar>
              <w:top w:w="30" w:type="dxa"/>
              <w:left w:w="30" w:type="dxa"/>
              <w:bottom w:w="30" w:type="dxa"/>
              <w:right w:w="30" w:type="dxa"/>
            </w:tcMar>
            <w:vAlign w:val="bottom"/>
            <w:hideMark/>
          </w:tcPr>
          <w:p w14:paraId="706B7481"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656176AA"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6712570F"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45A2CB9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11694456"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0E6F60F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61E8001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C58E8D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19EA7D6B"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52F8C99E"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74F6E08F"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3E11C21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1247" w:type="dxa"/>
            <w:shd w:val="clear" w:color="auto" w:fill="auto"/>
            <w:vAlign w:val="bottom"/>
            <w:hideMark/>
          </w:tcPr>
          <w:p w14:paraId="4A4FB4D0"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6ED85BD6"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7D481D7F"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52A07B9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1B2EDDB"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785BD0C2"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7564996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F5D4EF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9AC52FF"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346AF7D8"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2D5B8918"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2BA71744"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 так далее по БС 2-го порядка</w:t>
            </w:r>
          </w:p>
        </w:tc>
        <w:tc>
          <w:tcPr>
            <w:tcW w:w="1247" w:type="dxa"/>
            <w:shd w:val="clear" w:color="auto" w:fill="auto"/>
            <w:vAlign w:val="bottom"/>
            <w:hideMark/>
          </w:tcPr>
          <w:p w14:paraId="4434525C"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2648784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453B0200"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03C89B6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41FEC3B7"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65A722A3"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57E8BB47"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16657A7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4E191C99"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0828C67B"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06B2E048"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1752D03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по Разделу А</w:t>
            </w:r>
          </w:p>
        </w:tc>
        <w:tc>
          <w:tcPr>
            <w:tcW w:w="1247" w:type="dxa"/>
            <w:shd w:val="clear" w:color="auto" w:fill="auto"/>
            <w:tcMar>
              <w:top w:w="30" w:type="dxa"/>
              <w:left w:w="30" w:type="dxa"/>
              <w:bottom w:w="30" w:type="dxa"/>
              <w:right w:w="30" w:type="dxa"/>
            </w:tcMar>
            <w:vAlign w:val="bottom"/>
            <w:hideMark/>
          </w:tcPr>
          <w:p w14:paraId="5F0AD8AC"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3E2720A4"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7E1C0B77"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tcMar>
              <w:top w:w="30" w:type="dxa"/>
              <w:left w:w="30" w:type="dxa"/>
              <w:bottom w:w="30" w:type="dxa"/>
              <w:right w:w="30" w:type="dxa"/>
            </w:tcMar>
            <w:vAlign w:val="bottom"/>
            <w:hideMark/>
          </w:tcPr>
          <w:p w14:paraId="14F0D6E9"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67153B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tcMar>
              <w:top w:w="30" w:type="dxa"/>
              <w:left w:w="30" w:type="dxa"/>
              <w:bottom w:w="30" w:type="dxa"/>
              <w:right w:w="30" w:type="dxa"/>
            </w:tcMar>
            <w:vAlign w:val="bottom"/>
            <w:hideMark/>
          </w:tcPr>
          <w:p w14:paraId="74A5F16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tcMar>
              <w:top w:w="30" w:type="dxa"/>
              <w:left w:w="30" w:type="dxa"/>
              <w:bottom w:w="30" w:type="dxa"/>
              <w:right w:w="30" w:type="dxa"/>
            </w:tcMar>
            <w:vAlign w:val="bottom"/>
            <w:hideMark/>
          </w:tcPr>
          <w:p w14:paraId="1D2B709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268BE95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tcMar>
              <w:top w:w="30" w:type="dxa"/>
              <w:left w:w="30" w:type="dxa"/>
              <w:bottom w:w="30" w:type="dxa"/>
              <w:right w:w="30" w:type="dxa"/>
            </w:tcMar>
            <w:vAlign w:val="bottom"/>
            <w:hideMark/>
          </w:tcPr>
          <w:p w14:paraId="60827754"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4742F7F9"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F5324EB"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53BC02B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 &lt;К&gt; БС)</w:t>
            </w:r>
          </w:p>
        </w:tc>
        <w:tc>
          <w:tcPr>
            <w:tcW w:w="1247" w:type="dxa"/>
            <w:shd w:val="clear" w:color="auto" w:fill="auto"/>
            <w:vAlign w:val="bottom"/>
            <w:hideMark/>
          </w:tcPr>
          <w:p w14:paraId="6EC215C7"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26CA5C92"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3C4E0875"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18A74BEB"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651840EC"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6E7F93AB"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2F510394"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5203135D"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5B0AC561"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26CEF44F"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6F2FEE3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Б</w:t>
            </w:r>
          </w:p>
        </w:tc>
        <w:tc>
          <w:tcPr>
            <w:tcW w:w="1605" w:type="pct"/>
            <w:shd w:val="clear" w:color="auto" w:fill="auto"/>
            <w:tcMar>
              <w:top w:w="30" w:type="dxa"/>
              <w:left w:w="30" w:type="dxa"/>
              <w:bottom w:w="30" w:type="dxa"/>
              <w:right w:w="30" w:type="dxa"/>
            </w:tcMar>
            <w:vAlign w:val="bottom"/>
            <w:hideMark/>
          </w:tcPr>
          <w:p w14:paraId="1CD276E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Изготовление бумажных копий ЭПД</w:t>
            </w:r>
          </w:p>
        </w:tc>
        <w:tc>
          <w:tcPr>
            <w:tcW w:w="1247" w:type="dxa"/>
            <w:shd w:val="clear" w:color="auto" w:fill="auto"/>
            <w:tcMar>
              <w:top w:w="30" w:type="dxa"/>
              <w:left w:w="30" w:type="dxa"/>
              <w:bottom w:w="30" w:type="dxa"/>
              <w:right w:w="30" w:type="dxa"/>
            </w:tcMar>
            <w:vAlign w:val="bottom"/>
            <w:hideMark/>
          </w:tcPr>
          <w:p w14:paraId="5127EA9C"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tcMar>
              <w:top w:w="30" w:type="dxa"/>
              <w:left w:w="30" w:type="dxa"/>
              <w:bottom w:w="30" w:type="dxa"/>
              <w:right w:w="30" w:type="dxa"/>
            </w:tcMar>
            <w:vAlign w:val="bottom"/>
            <w:hideMark/>
          </w:tcPr>
          <w:p w14:paraId="03603E17"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tcMar>
              <w:top w:w="30" w:type="dxa"/>
              <w:left w:w="30" w:type="dxa"/>
              <w:bottom w:w="30" w:type="dxa"/>
              <w:right w:w="30" w:type="dxa"/>
            </w:tcMar>
            <w:vAlign w:val="bottom"/>
            <w:hideMark/>
          </w:tcPr>
          <w:p w14:paraId="1E3A9C8C"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4994766F"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5F90566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3F50156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7E51AB50"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1E262449"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384AC0B0"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69DB4D93"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6C7F4267"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6923631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платы</w:t>
            </w:r>
          </w:p>
        </w:tc>
        <w:tc>
          <w:tcPr>
            <w:tcW w:w="1247" w:type="dxa"/>
            <w:shd w:val="clear" w:color="auto" w:fill="auto"/>
            <w:tcMar>
              <w:top w:w="30" w:type="dxa"/>
              <w:left w:w="30" w:type="dxa"/>
              <w:bottom w:w="30" w:type="dxa"/>
              <w:right w:w="30" w:type="dxa"/>
            </w:tcMar>
            <w:vAlign w:val="bottom"/>
            <w:hideMark/>
          </w:tcPr>
          <w:p w14:paraId="0D9DB5B0"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764FE139"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71804210"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6073517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4309A44A"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63F08518"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1D2EDE3C"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A106895"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5288EC3A"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r w:rsidR="00023E38" w:rsidRPr="0084445D" w14:paraId="7D9685F4" w14:textId="77777777" w:rsidTr="00023E38">
        <w:trPr>
          <w:tblCellSpacing w:w="0" w:type="dxa"/>
        </w:trPr>
        <w:tc>
          <w:tcPr>
            <w:tcW w:w="465" w:type="pct"/>
            <w:shd w:val="clear" w:color="auto" w:fill="auto"/>
            <w:tcMar>
              <w:top w:w="30" w:type="dxa"/>
              <w:left w:w="30" w:type="dxa"/>
              <w:bottom w:w="30" w:type="dxa"/>
              <w:right w:w="30" w:type="dxa"/>
            </w:tcMar>
            <w:vAlign w:val="bottom"/>
            <w:hideMark/>
          </w:tcPr>
          <w:p w14:paraId="1D3BFECF" w14:textId="77777777" w:rsidR="00023E38" w:rsidRPr="00681D71" w:rsidRDefault="00023E38" w:rsidP="00681D71">
            <w:pPr>
              <w:jc w:val="both"/>
              <w:rPr>
                <w:rFonts w:ascii="Times New Roman" w:hAnsi="Times New Roman" w:cs="Times New Roman"/>
                <w:sz w:val="24"/>
                <w:szCs w:val="24"/>
              </w:rPr>
            </w:pPr>
          </w:p>
        </w:tc>
        <w:tc>
          <w:tcPr>
            <w:tcW w:w="1605" w:type="pct"/>
            <w:shd w:val="clear" w:color="auto" w:fill="auto"/>
            <w:tcMar>
              <w:top w:w="30" w:type="dxa"/>
              <w:left w:w="30" w:type="dxa"/>
              <w:bottom w:w="30" w:type="dxa"/>
              <w:right w:w="30" w:type="dxa"/>
            </w:tcMar>
            <w:vAlign w:val="bottom"/>
            <w:hideMark/>
          </w:tcPr>
          <w:p w14:paraId="21AB0F1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Всего начислено с начала месяца &lt;5&gt;</w:t>
            </w:r>
          </w:p>
        </w:tc>
        <w:tc>
          <w:tcPr>
            <w:tcW w:w="1247" w:type="dxa"/>
            <w:shd w:val="clear" w:color="auto" w:fill="auto"/>
            <w:tcMar>
              <w:top w:w="30" w:type="dxa"/>
              <w:left w:w="30" w:type="dxa"/>
              <w:bottom w:w="30" w:type="dxa"/>
              <w:right w:w="30" w:type="dxa"/>
            </w:tcMar>
            <w:vAlign w:val="bottom"/>
            <w:hideMark/>
          </w:tcPr>
          <w:p w14:paraId="3A6E8833" w14:textId="77777777" w:rsidR="00023E38" w:rsidRPr="00681D71" w:rsidRDefault="00023E38" w:rsidP="00681D71">
            <w:pPr>
              <w:jc w:val="both"/>
              <w:rPr>
                <w:rFonts w:ascii="Times New Roman" w:hAnsi="Times New Roman" w:cs="Times New Roman"/>
                <w:sz w:val="24"/>
                <w:szCs w:val="24"/>
              </w:rPr>
            </w:pPr>
          </w:p>
        </w:tc>
        <w:tc>
          <w:tcPr>
            <w:tcW w:w="1297" w:type="dxa"/>
            <w:shd w:val="clear" w:color="auto" w:fill="auto"/>
            <w:vAlign w:val="bottom"/>
            <w:hideMark/>
          </w:tcPr>
          <w:p w14:paraId="3D6BD1C3" w14:textId="77777777" w:rsidR="00023E38" w:rsidRPr="00681D71" w:rsidRDefault="00023E38" w:rsidP="00681D71">
            <w:pPr>
              <w:jc w:val="both"/>
              <w:rPr>
                <w:rFonts w:ascii="Times New Roman" w:hAnsi="Times New Roman" w:cs="Times New Roman"/>
                <w:sz w:val="24"/>
                <w:szCs w:val="24"/>
              </w:rPr>
            </w:pPr>
          </w:p>
        </w:tc>
        <w:tc>
          <w:tcPr>
            <w:tcW w:w="1320" w:type="dxa"/>
            <w:shd w:val="clear" w:color="auto" w:fill="auto"/>
            <w:vAlign w:val="bottom"/>
            <w:hideMark/>
          </w:tcPr>
          <w:p w14:paraId="6C5AF962" w14:textId="77777777" w:rsidR="00023E38" w:rsidRPr="00681D71" w:rsidRDefault="00023E38" w:rsidP="00681D71">
            <w:pPr>
              <w:jc w:val="both"/>
              <w:rPr>
                <w:rFonts w:ascii="Times New Roman" w:hAnsi="Times New Roman" w:cs="Times New Roman"/>
                <w:sz w:val="24"/>
                <w:szCs w:val="24"/>
              </w:rPr>
            </w:pPr>
          </w:p>
        </w:tc>
        <w:tc>
          <w:tcPr>
            <w:tcW w:w="1247" w:type="dxa"/>
            <w:shd w:val="clear" w:color="auto" w:fill="auto"/>
            <w:vAlign w:val="bottom"/>
            <w:hideMark/>
          </w:tcPr>
          <w:p w14:paraId="791E12BE"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11C203D4" w14:textId="77777777" w:rsidR="00023E38" w:rsidRPr="00681D71" w:rsidRDefault="00023E38" w:rsidP="00681D71">
            <w:pPr>
              <w:jc w:val="both"/>
              <w:rPr>
                <w:rFonts w:ascii="Times New Roman" w:hAnsi="Times New Roman" w:cs="Times New Roman"/>
                <w:sz w:val="24"/>
                <w:szCs w:val="24"/>
              </w:rPr>
            </w:pPr>
          </w:p>
        </w:tc>
        <w:tc>
          <w:tcPr>
            <w:tcW w:w="727" w:type="dxa"/>
            <w:shd w:val="clear" w:color="auto" w:fill="auto"/>
            <w:vAlign w:val="bottom"/>
            <w:hideMark/>
          </w:tcPr>
          <w:p w14:paraId="5B1998C8"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210" w:type="dxa"/>
            <w:shd w:val="clear" w:color="auto" w:fill="auto"/>
            <w:vAlign w:val="bottom"/>
            <w:hideMark/>
          </w:tcPr>
          <w:p w14:paraId="0007166A"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2AF3873F" w14:textId="77777777" w:rsidR="00023E38" w:rsidRPr="0084445D" w:rsidRDefault="00023E38" w:rsidP="0084445D">
            <w:pPr>
              <w:spacing w:line="360" w:lineRule="auto"/>
              <w:ind w:firstLine="709"/>
              <w:jc w:val="both"/>
              <w:rPr>
                <w:rFonts w:ascii="Times New Roman" w:hAnsi="Times New Roman" w:cs="Times New Roman"/>
                <w:sz w:val="28"/>
                <w:szCs w:val="28"/>
              </w:rPr>
            </w:pPr>
          </w:p>
        </w:tc>
        <w:tc>
          <w:tcPr>
            <w:tcW w:w="330" w:type="dxa"/>
            <w:shd w:val="clear" w:color="auto" w:fill="auto"/>
            <w:vAlign w:val="bottom"/>
            <w:hideMark/>
          </w:tcPr>
          <w:p w14:paraId="5B985234" w14:textId="77777777" w:rsidR="00023E38" w:rsidRPr="0084445D" w:rsidRDefault="00023E38" w:rsidP="0084445D">
            <w:pPr>
              <w:spacing w:line="360" w:lineRule="auto"/>
              <w:ind w:firstLine="709"/>
              <w:jc w:val="both"/>
              <w:rPr>
                <w:rFonts w:ascii="Times New Roman" w:hAnsi="Times New Roman" w:cs="Times New Roman"/>
                <w:sz w:val="28"/>
                <w:szCs w:val="28"/>
              </w:rPr>
            </w:pPr>
          </w:p>
        </w:tc>
      </w:tr>
    </w:tbl>
    <w:p w14:paraId="129DE584" w14:textId="77777777" w:rsidR="00023E38" w:rsidRPr="0084445D" w:rsidRDefault="00023E38" w:rsidP="0084445D">
      <w:pPr>
        <w:spacing w:line="360" w:lineRule="auto"/>
        <w:ind w:firstLine="709"/>
        <w:jc w:val="both"/>
        <w:rPr>
          <w:rFonts w:ascii="Times New Roman" w:hAnsi="Times New Roman" w:cs="Times New Roman"/>
          <w:sz w:val="28"/>
          <w:szCs w:val="28"/>
        </w:rPr>
      </w:pPr>
    </w:p>
    <w:tbl>
      <w:tblPr>
        <w:tblW w:w="5000" w:type="pct"/>
        <w:tblCellSpacing w:w="0" w:type="dxa"/>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5320"/>
        <w:gridCol w:w="1691"/>
        <w:gridCol w:w="1691"/>
        <w:gridCol w:w="640"/>
      </w:tblGrid>
      <w:tr w:rsidR="00023E38" w:rsidRPr="00681D71" w14:paraId="04E0D120" w14:textId="77777777" w:rsidTr="00023E38">
        <w:trPr>
          <w:gridAfter w:val="1"/>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E7AC6C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Размер платы по </w:t>
            </w:r>
            <w:hyperlink r:id="rId78" w:tooltip="Ведомость" w:history="1">
              <w:r w:rsidRPr="00681D71">
                <w:rPr>
                  <w:sz w:val="24"/>
                  <w:szCs w:val="24"/>
                </w:rPr>
                <w:t>ведомости</w:t>
              </w:r>
            </w:hyperlink>
            <w:r w:rsidRPr="00681D71">
              <w:rPr>
                <w:rFonts w:ascii="Times New Roman" w:hAnsi="Times New Roman" w:cs="Times New Roman"/>
                <w:sz w:val="24"/>
                <w:szCs w:val="24"/>
              </w:rPr>
              <w:t> за день</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7299C1C"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256BEC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&lt;6&gt;</w:t>
            </w:r>
          </w:p>
        </w:tc>
      </w:tr>
      <w:tr w:rsidR="00023E38" w:rsidRPr="00681D71" w14:paraId="2FC4095D" w14:textId="77777777" w:rsidTr="00023E38">
        <w:trPr>
          <w:gridAfter w:val="1"/>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FC37864"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8EE5DE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(прописью)</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B95755A" w14:textId="77777777" w:rsidR="00023E38" w:rsidRPr="00681D71" w:rsidRDefault="00023E38" w:rsidP="00681D71">
            <w:pPr>
              <w:jc w:val="both"/>
              <w:rPr>
                <w:rFonts w:ascii="Times New Roman" w:hAnsi="Times New Roman" w:cs="Times New Roman"/>
                <w:sz w:val="24"/>
                <w:szCs w:val="24"/>
              </w:rPr>
            </w:pPr>
          </w:p>
        </w:tc>
      </w:tr>
      <w:tr w:rsidR="00023E38" w:rsidRPr="00681D71" w14:paraId="305ED8EE" w14:textId="77777777" w:rsidTr="00023E38">
        <w:trPr>
          <w:gridAfter w:val="1"/>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EA7FE7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к оплате по ведомости за месяц</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DD8FDBB"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88AD01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&lt;7&gt;</w:t>
            </w:r>
          </w:p>
        </w:tc>
      </w:tr>
      <w:tr w:rsidR="00023E38" w:rsidRPr="00681D71" w14:paraId="595112B8"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1B4E79F"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4268B56"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5BC548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(прописью)</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502D925" w14:textId="77777777" w:rsidR="00023E38" w:rsidRPr="00681D71" w:rsidRDefault="00023E38" w:rsidP="00681D71">
            <w:pPr>
              <w:jc w:val="both"/>
              <w:rPr>
                <w:rFonts w:ascii="Times New Roman" w:hAnsi="Times New Roman" w:cs="Times New Roman"/>
                <w:sz w:val="24"/>
                <w:szCs w:val="24"/>
              </w:rPr>
            </w:pPr>
          </w:p>
        </w:tc>
      </w:tr>
      <w:tr w:rsidR="00023E38" w:rsidRPr="00681D71" w14:paraId="4661CB0F"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647F21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Авансовый платеж</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1201122"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63E33F3"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B5BA8A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&lt;8&gt;</w:t>
            </w:r>
          </w:p>
        </w:tc>
      </w:tr>
      <w:tr w:rsidR="00023E38" w:rsidRPr="00681D71" w14:paraId="521EF720"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0B7E7BA"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A4185E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(прописью)</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EBB3673" w14:textId="77777777" w:rsidR="00023E38" w:rsidRPr="00681D71" w:rsidRDefault="00023E38" w:rsidP="00681D71">
            <w:pPr>
              <w:jc w:val="both"/>
              <w:rPr>
                <w:rFonts w:ascii="Times New Roman" w:hAnsi="Times New Roman" w:cs="Times New Roman"/>
                <w:sz w:val="24"/>
                <w:szCs w:val="24"/>
              </w:rPr>
            </w:pPr>
          </w:p>
        </w:tc>
        <w:tc>
          <w:tcPr>
            <w:tcW w:w="0" w:type="auto"/>
            <w:shd w:val="clear" w:color="auto" w:fill="auto"/>
            <w:vAlign w:val="bottom"/>
            <w:hideMark/>
          </w:tcPr>
          <w:p w14:paraId="4F24CED1" w14:textId="77777777" w:rsidR="00023E38" w:rsidRPr="00681D71" w:rsidRDefault="00023E38" w:rsidP="00681D71">
            <w:pPr>
              <w:jc w:val="both"/>
              <w:rPr>
                <w:rFonts w:ascii="Times New Roman" w:hAnsi="Times New Roman" w:cs="Times New Roman"/>
                <w:sz w:val="24"/>
                <w:szCs w:val="24"/>
              </w:rPr>
            </w:pPr>
          </w:p>
        </w:tc>
      </w:tr>
      <w:tr w:rsidR="00023E38" w:rsidRPr="00681D71" w14:paraId="77DB6AD1"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8FB603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Итого к оплате</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EA7E74B"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A60E7A2"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2A3255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&lt;9&gt;</w:t>
            </w:r>
          </w:p>
        </w:tc>
      </w:tr>
      <w:tr w:rsidR="00023E38" w:rsidRPr="00681D71" w14:paraId="36401BD6"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79DBE66"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99E2D3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(прописью)</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43A635E" w14:textId="77777777" w:rsidR="00023E38" w:rsidRPr="00681D71" w:rsidRDefault="00023E38" w:rsidP="00681D71">
            <w:pPr>
              <w:jc w:val="both"/>
              <w:rPr>
                <w:rFonts w:ascii="Times New Roman" w:hAnsi="Times New Roman" w:cs="Times New Roman"/>
                <w:sz w:val="24"/>
                <w:szCs w:val="24"/>
              </w:rPr>
            </w:pPr>
          </w:p>
        </w:tc>
        <w:tc>
          <w:tcPr>
            <w:tcW w:w="0" w:type="auto"/>
            <w:shd w:val="clear" w:color="auto" w:fill="auto"/>
            <w:vAlign w:val="bottom"/>
            <w:hideMark/>
          </w:tcPr>
          <w:p w14:paraId="4F02B755" w14:textId="77777777" w:rsidR="00023E38" w:rsidRPr="00681D71" w:rsidRDefault="00023E38" w:rsidP="00681D71">
            <w:pPr>
              <w:jc w:val="both"/>
              <w:rPr>
                <w:rFonts w:ascii="Times New Roman" w:hAnsi="Times New Roman" w:cs="Times New Roman"/>
                <w:sz w:val="24"/>
                <w:szCs w:val="24"/>
              </w:rPr>
            </w:pPr>
          </w:p>
        </w:tc>
      </w:tr>
    </w:tbl>
    <w:p w14:paraId="5478A00E"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Внесены изменения Протоколом корректировки N ___ от "__" __________ года Ведомости предоставленных расчетных услуг &lt;10&gt; за "__" __________ года/за ____________ года N ___ от "__" __________ года</w:t>
      </w:r>
    </w:p>
    <w:tbl>
      <w:tblPr>
        <w:tblW w:w="5000" w:type="pct"/>
        <w:tblCellSpacing w:w="0" w:type="dxa"/>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7504"/>
        <w:gridCol w:w="156"/>
        <w:gridCol w:w="276"/>
        <w:gridCol w:w="156"/>
        <w:gridCol w:w="276"/>
        <w:gridCol w:w="974"/>
      </w:tblGrid>
      <w:tr w:rsidR="00023E38" w:rsidRPr="00681D71" w14:paraId="6BD6F841"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2A1259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Подпись ответственного исполнителя</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B2B9F91"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39560BC"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4ACC4DF"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30957C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87A6DE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&lt;11&gt;</w:t>
            </w:r>
          </w:p>
        </w:tc>
      </w:tr>
      <w:tr w:rsidR="00023E38" w:rsidRPr="00681D71" w14:paraId="6B20CC5F"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0FEBE70"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7DCAD06"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7E68CF5"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2BA5B4F"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24DCA67"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D5AB00E" w14:textId="77777777" w:rsidR="00023E38" w:rsidRPr="00681D71" w:rsidRDefault="00023E38" w:rsidP="00681D71">
            <w:pPr>
              <w:jc w:val="both"/>
              <w:rPr>
                <w:rFonts w:ascii="Times New Roman" w:hAnsi="Times New Roman" w:cs="Times New Roman"/>
                <w:sz w:val="24"/>
                <w:szCs w:val="24"/>
              </w:rPr>
            </w:pPr>
          </w:p>
        </w:tc>
      </w:tr>
      <w:tr w:rsidR="00023E38" w:rsidRPr="00681D71" w14:paraId="243733B6"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44D36B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Подпись Главного бухгалтера (заместителя)</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13830F2"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3BA651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0C41D04"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E99C73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C7D767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&lt;12&gt;</w:t>
            </w:r>
          </w:p>
        </w:tc>
      </w:tr>
      <w:tr w:rsidR="00023E38" w:rsidRPr="00681D71" w14:paraId="337701C2"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4C79DAA"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8F866B7"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C8939F1"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780CCFD"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344B1BE"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D63A9D4" w14:textId="77777777" w:rsidR="00023E38" w:rsidRPr="00681D71" w:rsidRDefault="00023E38" w:rsidP="00681D71">
            <w:pPr>
              <w:jc w:val="both"/>
              <w:rPr>
                <w:rFonts w:ascii="Times New Roman" w:hAnsi="Times New Roman" w:cs="Times New Roman"/>
                <w:sz w:val="24"/>
                <w:szCs w:val="24"/>
              </w:rPr>
            </w:pPr>
          </w:p>
        </w:tc>
      </w:tr>
      <w:tr w:rsidR="00023E38" w:rsidRPr="00681D71" w14:paraId="1E4E00E5"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78B3DD9"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3D0ADE3"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7ABA146"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E56E308"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6507343"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762A48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М.П.</w:t>
            </w:r>
          </w:p>
        </w:tc>
      </w:tr>
      <w:tr w:rsidR="00023E38" w:rsidRPr="00681D71" w14:paraId="5B4E1880"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18519CC"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A3B8152"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7DD1B4E"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86D441F"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2DB295C"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CCE8EEE" w14:textId="77777777" w:rsidR="00023E38" w:rsidRPr="00681D71" w:rsidRDefault="00023E38" w:rsidP="00681D71">
            <w:pPr>
              <w:jc w:val="both"/>
              <w:rPr>
                <w:rFonts w:ascii="Times New Roman" w:hAnsi="Times New Roman" w:cs="Times New Roman"/>
                <w:sz w:val="24"/>
                <w:szCs w:val="24"/>
              </w:rPr>
            </w:pPr>
          </w:p>
        </w:tc>
      </w:tr>
      <w:tr w:rsidR="00023E38" w:rsidRPr="00681D71" w14:paraId="637DE291"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E0ED0B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Подпись представителя клиента Банка</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96B1EF4"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D8F623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0B891B5"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3BA948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7E1261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&lt;13&gt;</w:t>
            </w:r>
          </w:p>
        </w:tc>
      </w:tr>
      <w:tr w:rsidR="00023E38" w:rsidRPr="00681D71" w14:paraId="4D96F0FD"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F69BBB3"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652B8DD"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E8AD36B"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EDDA79B"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873C956"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CFFD4E4" w14:textId="77777777" w:rsidR="00023E38" w:rsidRPr="00681D71" w:rsidRDefault="00023E38" w:rsidP="00681D71">
            <w:pPr>
              <w:jc w:val="both"/>
              <w:rPr>
                <w:rFonts w:ascii="Times New Roman" w:hAnsi="Times New Roman" w:cs="Times New Roman"/>
                <w:sz w:val="24"/>
                <w:szCs w:val="24"/>
              </w:rPr>
            </w:pPr>
          </w:p>
        </w:tc>
      </w:tr>
      <w:tr w:rsidR="00023E38" w:rsidRPr="00681D71" w14:paraId="526DAA20" w14:textId="77777777" w:rsidTr="00023E38">
        <w:trPr>
          <w:tblCellSpacing w:w="0" w:type="dxa"/>
        </w:trPr>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2A802A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"__" _________ ____ г. &lt;14&gt;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27AE4AF"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FA3FEDD"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17556B4"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D8BF8F5" w14:textId="77777777" w:rsidR="00023E38" w:rsidRPr="00681D71" w:rsidRDefault="00023E38"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DDA8002" w14:textId="77777777" w:rsidR="00023E38" w:rsidRPr="00681D71" w:rsidRDefault="00023E38" w:rsidP="00681D71">
            <w:pPr>
              <w:jc w:val="both"/>
              <w:rPr>
                <w:rFonts w:ascii="Times New Roman" w:hAnsi="Times New Roman" w:cs="Times New Roman"/>
                <w:sz w:val="24"/>
                <w:szCs w:val="24"/>
              </w:rPr>
            </w:pPr>
          </w:p>
        </w:tc>
      </w:tr>
    </w:tbl>
    <w:p w14:paraId="5424643E" w14:textId="77777777" w:rsidR="00F512D9" w:rsidRPr="0084445D" w:rsidRDefault="00F512D9" w:rsidP="0084445D">
      <w:pPr>
        <w:spacing w:line="360" w:lineRule="auto"/>
        <w:ind w:firstLine="709"/>
        <w:jc w:val="both"/>
        <w:rPr>
          <w:rFonts w:ascii="Times New Roman" w:hAnsi="Times New Roman" w:cs="Times New Roman"/>
          <w:sz w:val="28"/>
          <w:szCs w:val="28"/>
        </w:rPr>
      </w:pPr>
    </w:p>
    <w:p w14:paraId="13267777" w14:textId="77777777" w:rsidR="00343B65" w:rsidRPr="0084445D" w:rsidRDefault="00343B65" w:rsidP="0084445D">
      <w:pPr>
        <w:spacing w:line="360" w:lineRule="auto"/>
        <w:ind w:firstLine="709"/>
        <w:jc w:val="both"/>
        <w:rPr>
          <w:rFonts w:ascii="Times New Roman" w:hAnsi="Times New Roman" w:cs="Times New Roman"/>
          <w:sz w:val="28"/>
          <w:szCs w:val="28"/>
        </w:rPr>
      </w:pPr>
    </w:p>
    <w:p w14:paraId="014325C6" w14:textId="77777777" w:rsidR="00681D71" w:rsidRDefault="00681D71">
      <w:pPr>
        <w:widowControl/>
        <w:autoSpaceDE/>
        <w:autoSpaceDN/>
        <w:adjustRightInd/>
        <w:rPr>
          <w:rFonts w:ascii="Times New Roman" w:hAnsi="Times New Roman" w:cs="Times New Roman"/>
          <w:b/>
          <w:sz w:val="28"/>
          <w:szCs w:val="22"/>
          <w:lang w:val="x-none" w:eastAsia="x-none"/>
        </w:rPr>
      </w:pPr>
      <w:bookmarkStart w:id="6" w:name="_Toc209371015"/>
      <w:r>
        <w:rPr>
          <w:sz w:val="28"/>
          <w:szCs w:val="22"/>
        </w:rPr>
        <w:br w:type="page"/>
      </w:r>
    </w:p>
    <w:p w14:paraId="45C1DB02" w14:textId="321F9926" w:rsidR="000E788F" w:rsidRPr="0084445D" w:rsidRDefault="00B5666B" w:rsidP="0084445D">
      <w:pPr>
        <w:pStyle w:val="1"/>
        <w:spacing w:line="360" w:lineRule="auto"/>
        <w:jc w:val="center"/>
        <w:rPr>
          <w:sz w:val="28"/>
          <w:szCs w:val="22"/>
        </w:rPr>
      </w:pPr>
      <w:r w:rsidRPr="0084445D">
        <w:rPr>
          <w:sz w:val="28"/>
          <w:szCs w:val="22"/>
        </w:rPr>
        <w:lastRenderedPageBreak/>
        <w:t>ПРАКТИЧЕСКАЯ ПОДГОТОВКА 3</w:t>
      </w:r>
      <w:r w:rsidR="005A6FF6" w:rsidRPr="0084445D">
        <w:rPr>
          <w:sz w:val="28"/>
          <w:szCs w:val="22"/>
        </w:rPr>
        <w:t>.</w:t>
      </w:r>
      <w:r w:rsidR="00376556" w:rsidRPr="0084445D">
        <w:rPr>
          <w:sz w:val="28"/>
          <w:szCs w:val="22"/>
        </w:rPr>
        <w:t xml:space="preserve"> Переоценка средств на счетах в иностранной валюте.</w:t>
      </w:r>
      <w:bookmarkEnd w:id="6"/>
    </w:p>
    <w:p w14:paraId="38FBC035"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2D097AFC"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Счета для учета активов клиента в инвалюте могут открываться в любых разделах Плана счетов финансовых учреждений РФ. Отображение операций по ним проходит на тех же счетах ІІ порядка, на которых демонстрируются рублевые операции, с открытием для этих целей отдельных лицевых счетов в рабочих валютах. Их нумерация включает трехзначный код согласно Федеральному классификатору, например: 156 CNY (юани). Важно знать: счета </w:t>
      </w:r>
      <w:hyperlink r:id="rId79" w:tooltip="Аналитический учет" w:history="1">
        <w:r w:rsidRPr="0084445D">
          <w:rPr>
            <w:rStyle w:val="ac"/>
            <w:rFonts w:ascii="Times New Roman" w:hAnsi="Times New Roman" w:cs="Times New Roman"/>
            <w:sz w:val="28"/>
            <w:szCs w:val="28"/>
          </w:rPr>
          <w:t>аналитического учета</w:t>
        </w:r>
      </w:hyperlink>
      <w:r w:rsidRPr="0084445D">
        <w:rPr>
          <w:rFonts w:ascii="Times New Roman" w:hAnsi="Times New Roman" w:cs="Times New Roman"/>
          <w:sz w:val="28"/>
          <w:szCs w:val="28"/>
        </w:rPr>
        <w:t> подлежат ведению только в инвалюте либо одновременно в инвалюте и в RUB; синтетический учет может производиться исключительно в RUB. Перерасчет средств в инвалюте (или перевод показателей аналитического учета в RUB) проходит очень просто: сумма инвалюты множится на ее официальный курс, установленный на текущую дату Центробанком России.</w:t>
      </w:r>
    </w:p>
    <w:p w14:paraId="5FBFE532"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Его формула: Результат переоценки (RUB) = сумма (USD; EUR…) Ч курс ЦБ РФ В процессе подсчетов выявляется изменение </w:t>
      </w:r>
      <w:hyperlink r:id="rId80" w:tooltip="Валютная котировка" w:history="1">
        <w:r w:rsidRPr="0084445D">
          <w:rPr>
            <w:rStyle w:val="ac"/>
            <w:rFonts w:ascii="Times New Roman" w:hAnsi="Times New Roman" w:cs="Times New Roman"/>
            <w:sz w:val="28"/>
            <w:szCs w:val="28"/>
          </w:rPr>
          <w:t>котировки валют</w:t>
        </w:r>
      </w:hyperlink>
      <w:r w:rsidRPr="0084445D">
        <w:rPr>
          <w:rFonts w:ascii="Times New Roman" w:hAnsi="Times New Roman" w:cs="Times New Roman"/>
          <w:sz w:val="28"/>
          <w:szCs w:val="28"/>
        </w:rPr>
        <w:t xml:space="preserve">. Оно ведет к появлению положительной или отрицательной курсовой разницы. Соответственно, у предпринимателя возникает обязанность отобразить доходы или расходы по результатам перерасчета. Процедура урегулирована гл.6 действующего Положения </w:t>
      </w:r>
      <w:proofErr w:type="gramStart"/>
      <w:r w:rsidRPr="0084445D">
        <w:rPr>
          <w:rFonts w:ascii="Times New Roman" w:hAnsi="Times New Roman" w:cs="Times New Roman"/>
          <w:sz w:val="28"/>
          <w:szCs w:val="28"/>
        </w:rPr>
        <w:t>Центробанка :</w:t>
      </w:r>
      <w:proofErr w:type="gramEnd"/>
      <w:r w:rsidRPr="0084445D">
        <w:rPr>
          <w:rFonts w:ascii="Times New Roman" w:hAnsi="Times New Roman" w:cs="Times New Roman"/>
          <w:sz w:val="28"/>
          <w:szCs w:val="28"/>
        </w:rPr>
        <w:t xml:space="preserve"> переоценка производится отдельно по каждому коду инвалюты; ее результат определяется изменением RUB-эквивалента входящих остатков. Отрицательный перерасчет влечет убывание суммы RUB-эквивалента собственных средств или требований и нарастание суммы RUB-эквивалента </w:t>
      </w:r>
      <w:hyperlink r:id="rId81" w:tooltip="Долговое обязательство" w:history="1">
        <w:r w:rsidRPr="0084445D">
          <w:rPr>
            <w:rStyle w:val="ac"/>
            <w:rFonts w:ascii="Times New Roman" w:hAnsi="Times New Roman" w:cs="Times New Roman"/>
            <w:sz w:val="28"/>
            <w:szCs w:val="28"/>
          </w:rPr>
          <w:t>долговых обязательств</w:t>
        </w:r>
      </w:hyperlink>
      <w:r w:rsidRPr="0084445D">
        <w:rPr>
          <w:rFonts w:ascii="Times New Roman" w:hAnsi="Times New Roman" w:cs="Times New Roman"/>
          <w:sz w:val="28"/>
          <w:szCs w:val="28"/>
        </w:rPr>
        <w:t>. Положительный перерасчет создает противоположный эффект.</w:t>
      </w:r>
    </w:p>
    <w:p w14:paraId="5FC88C39"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Правила переоценки остатков</w:t>
      </w:r>
    </w:p>
    <w:p w14:paraId="2BB8577A"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Все осуществляемые финансовыми учреждениями операции в инвалюте обязательно отображаются в каждодневном </w:t>
      </w:r>
      <w:hyperlink r:id="rId82" w:tooltip="Баланс бухгалтерский" w:history="1">
        <w:r w:rsidRPr="0084445D">
          <w:rPr>
            <w:rStyle w:val="ac"/>
            <w:rFonts w:ascii="Times New Roman" w:hAnsi="Times New Roman" w:cs="Times New Roman"/>
            <w:sz w:val="28"/>
            <w:szCs w:val="28"/>
          </w:rPr>
          <w:t>бухгалтерском балансе</w:t>
        </w:r>
      </w:hyperlink>
      <w:r w:rsidRPr="0084445D">
        <w:rPr>
          <w:rFonts w:ascii="Times New Roman" w:hAnsi="Times New Roman" w:cs="Times New Roman"/>
          <w:sz w:val="28"/>
          <w:szCs w:val="28"/>
        </w:rPr>
        <w:t xml:space="preserve"> в RUB. Однако для целей произведения анализа и контроля разрешается применять </w:t>
      </w:r>
      <w:r w:rsidRPr="0084445D">
        <w:rPr>
          <w:rFonts w:ascii="Times New Roman" w:hAnsi="Times New Roman" w:cs="Times New Roman"/>
          <w:sz w:val="28"/>
          <w:szCs w:val="28"/>
        </w:rPr>
        <w:lastRenderedPageBreak/>
        <w:t xml:space="preserve">программные средства и учетные регистры транзакций в валюте. Для клиента это означает предоставление ему банком </w:t>
      </w:r>
      <w:proofErr w:type="spellStart"/>
      <w:r w:rsidRPr="0084445D">
        <w:rPr>
          <w:rFonts w:ascii="Times New Roman" w:hAnsi="Times New Roman" w:cs="Times New Roman"/>
          <w:sz w:val="28"/>
          <w:szCs w:val="28"/>
        </w:rPr>
        <w:t>бивалютных</w:t>
      </w:r>
      <w:proofErr w:type="spellEnd"/>
      <w:r w:rsidRPr="0084445D">
        <w:rPr>
          <w:rFonts w:ascii="Times New Roman" w:hAnsi="Times New Roman" w:cs="Times New Roman"/>
          <w:sz w:val="28"/>
          <w:szCs w:val="28"/>
        </w:rPr>
        <w:t xml:space="preserve"> выписок. Перерасчету подлежат все входящие остатки на </w:t>
      </w:r>
      <w:hyperlink r:id="rId83" w:tooltip="Валютные счета" w:history="1">
        <w:r w:rsidRPr="0084445D">
          <w:rPr>
            <w:rStyle w:val="ac"/>
            <w:rFonts w:ascii="Times New Roman" w:hAnsi="Times New Roman" w:cs="Times New Roman"/>
            <w:sz w:val="28"/>
            <w:szCs w:val="28"/>
          </w:rPr>
          <w:t>валютных счетах</w:t>
        </w:r>
      </w:hyperlink>
      <w:r w:rsidRPr="0084445D">
        <w:rPr>
          <w:rFonts w:ascii="Times New Roman" w:hAnsi="Times New Roman" w:cs="Times New Roman"/>
          <w:sz w:val="28"/>
          <w:szCs w:val="28"/>
        </w:rPr>
        <w:t>, кроме сумм выданной/полученной предоплаты и </w:t>
      </w:r>
      <w:hyperlink r:id="rId84" w:tooltip="Аванс" w:history="1">
        <w:r w:rsidRPr="0084445D">
          <w:rPr>
            <w:rStyle w:val="ac"/>
            <w:rFonts w:ascii="Times New Roman" w:hAnsi="Times New Roman" w:cs="Times New Roman"/>
            <w:sz w:val="28"/>
            <w:szCs w:val="28"/>
          </w:rPr>
          <w:t>авансов</w:t>
        </w:r>
      </w:hyperlink>
      <w:r w:rsidRPr="0084445D">
        <w:rPr>
          <w:rFonts w:ascii="Times New Roman" w:hAnsi="Times New Roman" w:cs="Times New Roman"/>
          <w:sz w:val="28"/>
          <w:szCs w:val="28"/>
        </w:rPr>
        <w:t> за отгруженный товар, исполненные работы, предоставленные услуги. Последние отображаются на </w:t>
      </w:r>
      <w:hyperlink r:id="rId85" w:tooltip="Балансовые счета" w:history="1">
        <w:r w:rsidRPr="0084445D">
          <w:rPr>
            <w:rStyle w:val="ac"/>
            <w:rFonts w:ascii="Times New Roman" w:hAnsi="Times New Roman" w:cs="Times New Roman"/>
            <w:sz w:val="28"/>
            <w:szCs w:val="28"/>
          </w:rPr>
          <w:t>балансовых счетах</w:t>
        </w:r>
      </w:hyperlink>
      <w:r w:rsidRPr="0084445D">
        <w:rPr>
          <w:rFonts w:ascii="Times New Roman" w:hAnsi="Times New Roman" w:cs="Times New Roman"/>
          <w:sz w:val="28"/>
          <w:szCs w:val="28"/>
        </w:rPr>
        <w:t> учета </w:t>
      </w:r>
      <w:hyperlink r:id="rId86" w:tooltip="Взаимные расчеты" w:history="1">
        <w:r w:rsidRPr="0084445D">
          <w:rPr>
            <w:rStyle w:val="ac"/>
            <w:rFonts w:ascii="Times New Roman" w:hAnsi="Times New Roman" w:cs="Times New Roman"/>
            <w:sz w:val="28"/>
            <w:szCs w:val="28"/>
          </w:rPr>
          <w:t>взаиморасчетов</w:t>
        </w:r>
      </w:hyperlink>
      <w:r w:rsidRPr="0084445D">
        <w:rPr>
          <w:rFonts w:ascii="Times New Roman" w:hAnsi="Times New Roman" w:cs="Times New Roman"/>
          <w:sz w:val="28"/>
          <w:szCs w:val="28"/>
        </w:rPr>
        <w:t> по хозяйственным операциям с контрагентами.</w:t>
      </w:r>
    </w:p>
    <w:p w14:paraId="5A00A4F5"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Когда производится переоценка на валютных счетах</w:t>
      </w:r>
    </w:p>
    <w:p w14:paraId="65C52956"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Если аналитические счета оформлены только в инвалюте, итог остатков по каждому из лицевых в/с соответствующего балансового счета ІІ порядка должен быть отображен одновременно в регистрах бухучета и типовых формах аналитического и синтетического учета в RUB по курсу Центробанка. Эти сведения в последующем применяются для сверки форм учета. В Плане счетов бухучета банков отдельно указаны в/с нерезидентов РФ. Определить их просто: если в названии в/с не фигурирует термин «нерезидент», значит, по нему отображены операции резидентов. Когда производится переоценка</w:t>
      </w:r>
    </w:p>
    <w:p w14:paraId="57CFBC61"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Пересчет сумм в инвалюте проходит в начале каждого операционного дня и предшествует отражению по в/с операций, осуществленных этой датой. Ежедневный баланс на 01.01 составляется, исходя из прошлогоднего </w:t>
      </w:r>
      <w:hyperlink r:id="rId87" w:tooltip="Валютный курс" w:history="1">
        <w:r w:rsidRPr="0084445D">
          <w:rPr>
            <w:rStyle w:val="ac"/>
            <w:rFonts w:ascii="Times New Roman" w:hAnsi="Times New Roman" w:cs="Times New Roman"/>
            <w:sz w:val="28"/>
            <w:szCs w:val="28"/>
          </w:rPr>
          <w:t>валютного курса</w:t>
        </w:r>
      </w:hyperlink>
      <w:r w:rsidRPr="0084445D">
        <w:rPr>
          <w:rFonts w:ascii="Times New Roman" w:hAnsi="Times New Roman" w:cs="Times New Roman"/>
          <w:sz w:val="28"/>
          <w:szCs w:val="28"/>
        </w:rPr>
        <w:t> Центробанка, утвержденного на 31.12.</w:t>
      </w:r>
    </w:p>
    <w:p w14:paraId="577AC3E8" w14:textId="77777777" w:rsidR="00023E38" w:rsidRPr="0084445D" w:rsidRDefault="00023E38" w:rsidP="0084445D">
      <w:pPr>
        <w:spacing w:line="360" w:lineRule="auto"/>
        <w:ind w:firstLine="709"/>
        <w:jc w:val="both"/>
        <w:rPr>
          <w:rFonts w:ascii="Times New Roman" w:hAnsi="Times New Roman" w:cs="Times New Roman"/>
          <w:sz w:val="28"/>
          <w:szCs w:val="28"/>
        </w:rPr>
      </w:pPr>
    </w:p>
    <w:p w14:paraId="1BBA7FFD"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Задания для выполнения на практическом занятии </w:t>
      </w:r>
    </w:p>
    <w:p w14:paraId="5CCCC52E"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1. Произвести переоценку средств на счетах в иностранной валюте. Расчеты оформить в таблице. Составить корреспонденцию счетов. Ответ обосновать.</w:t>
      </w:r>
    </w:p>
    <w:p w14:paraId="36B55F5C"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Таблица - Переоценка средств на счетах в иностранной валюте</w:t>
      </w:r>
    </w:p>
    <w:tbl>
      <w:tblPr>
        <w:tblW w:w="9631"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403"/>
        <w:gridCol w:w="1842"/>
        <w:gridCol w:w="1134"/>
        <w:gridCol w:w="1843"/>
        <w:gridCol w:w="1134"/>
        <w:gridCol w:w="1275"/>
      </w:tblGrid>
      <w:tr w:rsidR="00681D71" w:rsidRPr="00681D71" w14:paraId="10FB2C04"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7182A9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840 – USD</w:t>
            </w: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5276283" w14:textId="60F6F3DD"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 на текущую дату USD/RU</w:t>
            </w:r>
            <w:r w:rsidR="00681D71">
              <w:rPr>
                <w:rFonts w:ascii="Times New Roman" w:hAnsi="Times New Roman" w:cs="Times New Roman"/>
                <w:sz w:val="24"/>
                <w:szCs w:val="24"/>
                <w:lang w:val="en-US"/>
              </w:rPr>
              <w:t>B</w:t>
            </w:r>
          </w:p>
          <w:p w14:paraId="72FB0C2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71,55</w:t>
            </w:r>
          </w:p>
          <w:p w14:paraId="240D7EAC"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4C14BF3" w14:textId="0E171DD8" w:rsidR="00023E38" w:rsidRPr="00681D71" w:rsidRDefault="00023E38" w:rsidP="00681D71">
            <w:pPr>
              <w:jc w:val="both"/>
              <w:rPr>
                <w:rFonts w:ascii="Times New Roman" w:hAnsi="Times New Roman" w:cs="Times New Roman"/>
                <w:sz w:val="24"/>
                <w:szCs w:val="24"/>
                <w:lang w:val="en-US"/>
              </w:rPr>
            </w:pPr>
            <w:r w:rsidRPr="00681D71">
              <w:rPr>
                <w:rFonts w:ascii="Times New Roman" w:hAnsi="Times New Roman" w:cs="Times New Roman"/>
                <w:sz w:val="24"/>
                <w:szCs w:val="24"/>
              </w:rPr>
              <w:t>RU</w:t>
            </w:r>
            <w:r w:rsidR="00681D71">
              <w:rPr>
                <w:rFonts w:ascii="Times New Roman" w:hAnsi="Times New Roman" w:cs="Times New Roman"/>
                <w:sz w:val="24"/>
                <w:szCs w:val="24"/>
                <w:lang w:val="en-US"/>
              </w:rPr>
              <w:t>B</w:t>
            </w:r>
          </w:p>
          <w:p w14:paraId="768B7D5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текущую дату</w:t>
            </w: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054918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 на отчетную дату</w:t>
            </w:r>
          </w:p>
          <w:p w14:paraId="275FCBED" w14:textId="6E5A4AF2"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USD/RU</w:t>
            </w:r>
            <w:r w:rsidR="00681D71">
              <w:rPr>
                <w:rFonts w:ascii="Times New Roman" w:hAnsi="Times New Roman" w:cs="Times New Roman"/>
                <w:sz w:val="24"/>
                <w:szCs w:val="24"/>
                <w:lang w:val="en-US"/>
              </w:rPr>
              <w:t>B</w:t>
            </w:r>
            <w:r w:rsidRPr="00681D71">
              <w:rPr>
                <w:rFonts w:ascii="Times New Roman" w:hAnsi="Times New Roman" w:cs="Times New Roman"/>
                <w:sz w:val="24"/>
                <w:szCs w:val="24"/>
              </w:rPr>
              <w:t xml:space="preserve"> 73,45</w:t>
            </w:r>
          </w:p>
          <w:p w14:paraId="211EFB72"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CA10EA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RUR</w:t>
            </w:r>
          </w:p>
          <w:p w14:paraId="09BC903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отчетную дату</w:t>
            </w: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1F441A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Курсовая разница</w:t>
            </w:r>
          </w:p>
          <w:p w14:paraId="328770B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 RUR</w:t>
            </w:r>
          </w:p>
        </w:tc>
      </w:tr>
      <w:tr w:rsidR="00681D71" w:rsidRPr="00681D71" w14:paraId="4594661B"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ED456A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20202840 – 50 000</w:t>
            </w: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30CAC7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50 000*71,55 =&gt;</w:t>
            </w:r>
          </w:p>
          <w:p w14:paraId="184137BC"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903ED5C"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6B5A68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50 000*73,45=&gt;</w:t>
            </w: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1C28D84"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FBBE02F" w14:textId="77777777" w:rsidR="00023E38" w:rsidRPr="00681D71" w:rsidRDefault="00023E38" w:rsidP="00681D71">
            <w:pPr>
              <w:jc w:val="both"/>
              <w:rPr>
                <w:rFonts w:ascii="Times New Roman" w:hAnsi="Times New Roman" w:cs="Times New Roman"/>
                <w:sz w:val="24"/>
                <w:szCs w:val="24"/>
              </w:rPr>
            </w:pPr>
          </w:p>
        </w:tc>
      </w:tr>
      <w:tr w:rsidR="00681D71" w:rsidRPr="00681D71" w14:paraId="26F0BFD6"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91DFD6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30110840 – 120 000</w:t>
            </w: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E8EA82A"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1D62E00"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0AF6835"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43D6132"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1C67E87" w14:textId="77777777" w:rsidR="00023E38" w:rsidRPr="00681D71" w:rsidRDefault="00023E38" w:rsidP="00681D71">
            <w:pPr>
              <w:jc w:val="both"/>
              <w:rPr>
                <w:rFonts w:ascii="Times New Roman" w:hAnsi="Times New Roman" w:cs="Times New Roman"/>
                <w:sz w:val="24"/>
                <w:szCs w:val="24"/>
              </w:rPr>
            </w:pPr>
          </w:p>
        </w:tc>
      </w:tr>
      <w:tr w:rsidR="00681D71" w:rsidRPr="00681D71" w14:paraId="22F2BAB2"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CFC3075"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30114826 – 83 500</w:t>
            </w:r>
          </w:p>
          <w:p w14:paraId="71DBEFC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 </w:t>
            </w: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D8AF8D1"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7783B12"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A7F16E0"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89D7A99"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C7516A6" w14:textId="77777777" w:rsidR="00023E38" w:rsidRPr="00681D71" w:rsidRDefault="00023E38" w:rsidP="00681D71">
            <w:pPr>
              <w:jc w:val="both"/>
              <w:rPr>
                <w:rFonts w:ascii="Times New Roman" w:hAnsi="Times New Roman" w:cs="Times New Roman"/>
                <w:sz w:val="24"/>
                <w:szCs w:val="24"/>
              </w:rPr>
            </w:pPr>
          </w:p>
        </w:tc>
      </w:tr>
      <w:tr w:rsidR="00681D71" w:rsidRPr="00681D71" w14:paraId="1641AAD4"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4F0F0B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40502840 – 30 000</w:t>
            </w: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A4F8335"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7696338"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1102273"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3067E14"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B1F991C" w14:textId="77777777" w:rsidR="00023E38" w:rsidRPr="00681D71" w:rsidRDefault="00023E38" w:rsidP="00681D71">
            <w:pPr>
              <w:jc w:val="both"/>
              <w:rPr>
                <w:rFonts w:ascii="Times New Roman" w:hAnsi="Times New Roman" w:cs="Times New Roman"/>
                <w:sz w:val="24"/>
                <w:szCs w:val="24"/>
              </w:rPr>
            </w:pPr>
          </w:p>
        </w:tc>
      </w:tr>
      <w:tr w:rsidR="00681D71" w:rsidRPr="00681D71" w14:paraId="5387E395"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04350D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42304840 – 15 000  </w:t>
            </w:r>
          </w:p>
        </w:tc>
        <w:tc>
          <w:tcPr>
            <w:tcW w:w="1842"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61805EE8"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14C5C339"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01DF2C7D"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69BA7586"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313B85C7" w14:textId="77777777" w:rsidR="00023E38" w:rsidRPr="00681D71" w:rsidRDefault="00023E38" w:rsidP="00681D71">
            <w:pPr>
              <w:jc w:val="both"/>
              <w:rPr>
                <w:rFonts w:ascii="Times New Roman" w:hAnsi="Times New Roman" w:cs="Times New Roman"/>
                <w:sz w:val="24"/>
                <w:szCs w:val="24"/>
              </w:rPr>
            </w:pPr>
          </w:p>
        </w:tc>
      </w:tr>
      <w:tr w:rsidR="00681D71" w:rsidRPr="00681D71" w14:paraId="35A0689F" w14:textId="77777777" w:rsidTr="00681D71">
        <w:tc>
          <w:tcPr>
            <w:tcW w:w="2403" w:type="dxa"/>
            <w:tcBorders>
              <w:top w:val="single" w:sz="2" w:space="0" w:color="E7E7E7"/>
              <w:left w:val="outset" w:sz="6" w:space="0" w:color="auto"/>
              <w:bottom w:val="outset" w:sz="6" w:space="0" w:color="auto"/>
              <w:right w:val="single" w:sz="4" w:space="0" w:color="auto"/>
            </w:tcBorders>
            <w:shd w:val="clear" w:color="auto" w:fill="auto"/>
            <w:tcMar>
              <w:top w:w="30" w:type="dxa"/>
              <w:left w:w="30" w:type="dxa"/>
              <w:bottom w:w="30" w:type="dxa"/>
              <w:right w:w="30" w:type="dxa"/>
            </w:tcMar>
            <w:vAlign w:val="bottom"/>
            <w:hideMark/>
          </w:tcPr>
          <w:p w14:paraId="1F329F2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Результат по </w:t>
            </w:r>
            <w:hyperlink r:id="rId88" w:tooltip="Валютные операции" w:history="1">
              <w:r w:rsidRPr="00681D71">
                <w:rPr>
                  <w:sz w:val="24"/>
                  <w:szCs w:val="24"/>
                </w:rPr>
                <w:t>валютным операциям</w:t>
              </w:r>
            </w:hyperlink>
            <w:r w:rsidRPr="00681D71">
              <w:rPr>
                <w:rFonts w:ascii="Times New Roman" w:hAnsi="Times New Roman" w:cs="Times New Roman"/>
                <w:sz w:val="24"/>
                <w:szCs w:val="24"/>
              </w:rPr>
              <w:t>      / 840 – USD /</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40F59DA"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6E820"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3C4B5"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E0641"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12D5C9" w14:textId="77777777" w:rsidR="00023E38" w:rsidRPr="00681D71" w:rsidRDefault="00023E38" w:rsidP="00681D71">
            <w:pPr>
              <w:jc w:val="both"/>
              <w:rPr>
                <w:rFonts w:ascii="Times New Roman" w:hAnsi="Times New Roman" w:cs="Times New Roman"/>
                <w:sz w:val="24"/>
                <w:szCs w:val="24"/>
              </w:rPr>
            </w:pPr>
          </w:p>
        </w:tc>
      </w:tr>
      <w:tr w:rsidR="00681D71" w:rsidRPr="00681D71" w14:paraId="74BB6178"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4B37DB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978 – EUR</w:t>
            </w:r>
          </w:p>
        </w:tc>
        <w:tc>
          <w:tcPr>
            <w:tcW w:w="1842"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4EA028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 на текущую дату</w:t>
            </w:r>
          </w:p>
          <w:p w14:paraId="607018AF"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EUR/ RUR</w:t>
            </w:r>
          </w:p>
          <w:p w14:paraId="476FE663"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AE644A0"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RUR</w:t>
            </w:r>
          </w:p>
          <w:p w14:paraId="5EE36DB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текущую дату</w:t>
            </w:r>
          </w:p>
        </w:tc>
        <w:tc>
          <w:tcPr>
            <w:tcW w:w="1843"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5F5CDAA"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 на отчетную дату</w:t>
            </w:r>
          </w:p>
          <w:p w14:paraId="51DFE31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EUR/ RUR</w:t>
            </w:r>
          </w:p>
          <w:p w14:paraId="15173476"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6443D34"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RUR</w:t>
            </w:r>
          </w:p>
          <w:p w14:paraId="72ECBF6A"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отчетную дату</w:t>
            </w:r>
          </w:p>
        </w:tc>
        <w:tc>
          <w:tcPr>
            <w:tcW w:w="1275"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F78494E"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Курсовая разница</w:t>
            </w:r>
          </w:p>
          <w:p w14:paraId="44A122A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 RUR</w:t>
            </w:r>
          </w:p>
        </w:tc>
      </w:tr>
      <w:tr w:rsidR="00681D71" w:rsidRPr="00681D71" w14:paraId="4FFDDDE5"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3971BA6" w14:textId="77777777" w:rsidR="00023E38" w:rsidRPr="00681D71" w:rsidRDefault="00023E38" w:rsidP="00681D71">
            <w:pPr>
              <w:jc w:val="both"/>
              <w:rPr>
                <w:rFonts w:ascii="Times New Roman" w:hAnsi="Times New Roman" w:cs="Times New Roman"/>
                <w:sz w:val="24"/>
                <w:szCs w:val="24"/>
              </w:rPr>
            </w:pP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70C8E3D"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7B99951"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63BAC7D"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A551F1C"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E975DFF" w14:textId="77777777" w:rsidR="00023E38" w:rsidRPr="00681D71" w:rsidRDefault="00023E38" w:rsidP="00681D71">
            <w:pPr>
              <w:jc w:val="both"/>
              <w:rPr>
                <w:rFonts w:ascii="Times New Roman" w:hAnsi="Times New Roman" w:cs="Times New Roman"/>
                <w:sz w:val="24"/>
                <w:szCs w:val="24"/>
              </w:rPr>
            </w:pPr>
          </w:p>
        </w:tc>
      </w:tr>
      <w:tr w:rsidR="00681D71" w:rsidRPr="00681D71" w14:paraId="300C3888"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936875C" w14:textId="77777777" w:rsidR="00023E38" w:rsidRPr="00681D71" w:rsidRDefault="00023E38" w:rsidP="00681D71">
            <w:pPr>
              <w:jc w:val="both"/>
              <w:rPr>
                <w:rFonts w:ascii="Times New Roman" w:hAnsi="Times New Roman" w:cs="Times New Roman"/>
                <w:sz w:val="24"/>
                <w:szCs w:val="24"/>
              </w:rPr>
            </w:pPr>
          </w:p>
        </w:tc>
        <w:tc>
          <w:tcPr>
            <w:tcW w:w="1842"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BF3C737"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22E46F2"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4649411"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1914E94"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E806E17" w14:textId="77777777" w:rsidR="00023E38" w:rsidRPr="00681D71" w:rsidRDefault="00023E38" w:rsidP="00681D71">
            <w:pPr>
              <w:jc w:val="both"/>
              <w:rPr>
                <w:rFonts w:ascii="Times New Roman" w:hAnsi="Times New Roman" w:cs="Times New Roman"/>
                <w:sz w:val="24"/>
                <w:szCs w:val="24"/>
              </w:rPr>
            </w:pPr>
          </w:p>
        </w:tc>
      </w:tr>
      <w:tr w:rsidR="00681D71" w:rsidRPr="00681D71" w14:paraId="5B78F1ED" w14:textId="77777777" w:rsidTr="00681D71">
        <w:tc>
          <w:tcPr>
            <w:tcW w:w="2403"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5FE17A84" w14:textId="77777777" w:rsidR="00023E38" w:rsidRPr="00681D71" w:rsidRDefault="00023E38" w:rsidP="00681D71">
            <w:pPr>
              <w:jc w:val="both"/>
              <w:rPr>
                <w:rFonts w:ascii="Times New Roman" w:hAnsi="Times New Roman" w:cs="Times New Roman"/>
                <w:sz w:val="24"/>
                <w:szCs w:val="24"/>
              </w:rPr>
            </w:pPr>
          </w:p>
        </w:tc>
        <w:tc>
          <w:tcPr>
            <w:tcW w:w="1842"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6826143C"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17E32C6C"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012BF0EC"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0DC63E5E"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09534B35" w14:textId="77777777" w:rsidR="00023E38" w:rsidRPr="00681D71" w:rsidRDefault="00023E38" w:rsidP="00681D71">
            <w:pPr>
              <w:jc w:val="both"/>
              <w:rPr>
                <w:rFonts w:ascii="Times New Roman" w:hAnsi="Times New Roman" w:cs="Times New Roman"/>
                <w:sz w:val="24"/>
                <w:szCs w:val="24"/>
              </w:rPr>
            </w:pPr>
          </w:p>
        </w:tc>
      </w:tr>
      <w:tr w:rsidR="00681D71" w:rsidRPr="00681D71" w14:paraId="258BD02B" w14:textId="77777777" w:rsidTr="00681D71">
        <w:tc>
          <w:tcPr>
            <w:tcW w:w="2403"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9E6061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Результат по валютным операциям      / 978 – EUR /</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1884CBF2"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0B4BE"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72AED7"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AA7BCB"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C072B" w14:textId="77777777" w:rsidR="00023E38" w:rsidRPr="00681D71" w:rsidRDefault="00023E38" w:rsidP="00681D71">
            <w:pPr>
              <w:jc w:val="both"/>
              <w:rPr>
                <w:rFonts w:ascii="Times New Roman" w:hAnsi="Times New Roman" w:cs="Times New Roman"/>
                <w:sz w:val="24"/>
                <w:szCs w:val="24"/>
              </w:rPr>
            </w:pPr>
          </w:p>
        </w:tc>
      </w:tr>
      <w:tr w:rsidR="00681D71" w:rsidRPr="00681D71" w14:paraId="1C1628C9" w14:textId="77777777" w:rsidTr="00681D71">
        <w:tc>
          <w:tcPr>
            <w:tcW w:w="2403"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FBDC966" w14:textId="77777777" w:rsidR="00023E38" w:rsidRPr="00681D71" w:rsidRDefault="00023E38" w:rsidP="00681D71">
            <w:pPr>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EE44EB5"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C4AF3"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C413E8"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3C9DFF"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861D13" w14:textId="77777777" w:rsidR="00023E38" w:rsidRPr="00681D71" w:rsidRDefault="00023E38" w:rsidP="00681D71">
            <w:pPr>
              <w:jc w:val="both"/>
              <w:rPr>
                <w:rFonts w:ascii="Times New Roman" w:hAnsi="Times New Roman" w:cs="Times New Roman"/>
                <w:sz w:val="24"/>
                <w:szCs w:val="24"/>
              </w:rPr>
            </w:pPr>
          </w:p>
        </w:tc>
      </w:tr>
      <w:tr w:rsidR="00681D71" w:rsidRPr="00681D71" w14:paraId="4BEB312E" w14:textId="77777777" w:rsidTr="00681D71">
        <w:tc>
          <w:tcPr>
            <w:tcW w:w="2403"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9277A6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826 – GBP</w:t>
            </w:r>
          </w:p>
        </w:tc>
        <w:tc>
          <w:tcPr>
            <w:tcW w:w="1842"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A9014B8"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 на текущую дату</w:t>
            </w:r>
          </w:p>
          <w:p w14:paraId="2477930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GBP / RUR</w:t>
            </w:r>
          </w:p>
        </w:tc>
        <w:tc>
          <w:tcPr>
            <w:tcW w:w="1134"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A4FAE76"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RUR</w:t>
            </w:r>
          </w:p>
          <w:p w14:paraId="7DE4AC92"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текущую дату</w:t>
            </w:r>
          </w:p>
        </w:tc>
        <w:tc>
          <w:tcPr>
            <w:tcW w:w="1843"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8BD56B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 на отчетную дату</w:t>
            </w:r>
          </w:p>
          <w:p w14:paraId="22B4D073"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GBP / RUR</w:t>
            </w:r>
          </w:p>
          <w:p w14:paraId="0DAD8C12"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5E33C2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RUR</w:t>
            </w:r>
          </w:p>
          <w:p w14:paraId="09882F37"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на отчетную дату</w:t>
            </w:r>
          </w:p>
        </w:tc>
        <w:tc>
          <w:tcPr>
            <w:tcW w:w="1275" w:type="dxa"/>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888128B"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Курсовая разница</w:t>
            </w:r>
          </w:p>
          <w:p w14:paraId="273C35DD"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 RUR</w:t>
            </w:r>
          </w:p>
        </w:tc>
      </w:tr>
      <w:tr w:rsidR="00681D71" w:rsidRPr="00681D71" w14:paraId="465F232F" w14:textId="77777777" w:rsidTr="00681D71">
        <w:tc>
          <w:tcPr>
            <w:tcW w:w="2403" w:type="dxa"/>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8CAA002" w14:textId="77777777" w:rsidR="00023E38" w:rsidRPr="00681D71" w:rsidRDefault="00023E38" w:rsidP="00681D71">
            <w:pPr>
              <w:jc w:val="both"/>
              <w:rPr>
                <w:rFonts w:ascii="Times New Roman" w:hAnsi="Times New Roman" w:cs="Times New Roman"/>
                <w:sz w:val="24"/>
                <w:szCs w:val="24"/>
              </w:rPr>
            </w:pPr>
          </w:p>
        </w:tc>
        <w:tc>
          <w:tcPr>
            <w:tcW w:w="1842"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30692E97"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4E2D23BB"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34C0A4B6"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5D7BA38C"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6B3E0BFF" w14:textId="77777777" w:rsidR="00023E38" w:rsidRPr="00681D71" w:rsidRDefault="00023E38" w:rsidP="00681D71">
            <w:pPr>
              <w:jc w:val="both"/>
              <w:rPr>
                <w:rFonts w:ascii="Times New Roman" w:hAnsi="Times New Roman" w:cs="Times New Roman"/>
                <w:sz w:val="24"/>
                <w:szCs w:val="24"/>
              </w:rPr>
            </w:pPr>
          </w:p>
        </w:tc>
      </w:tr>
      <w:tr w:rsidR="00681D71" w:rsidRPr="00681D71" w14:paraId="53138FB3" w14:textId="77777777" w:rsidTr="00681D71">
        <w:tc>
          <w:tcPr>
            <w:tcW w:w="2403" w:type="dxa"/>
            <w:tcBorders>
              <w:top w:val="single" w:sz="2" w:space="0" w:color="E7E7E7"/>
              <w:left w:val="outset" w:sz="6" w:space="0" w:color="auto"/>
              <w:bottom w:val="outset" w:sz="6" w:space="0" w:color="auto"/>
              <w:right w:val="single" w:sz="4" w:space="0" w:color="auto"/>
            </w:tcBorders>
            <w:shd w:val="clear" w:color="auto" w:fill="auto"/>
            <w:tcMar>
              <w:top w:w="30" w:type="dxa"/>
              <w:left w:w="30" w:type="dxa"/>
              <w:bottom w:w="30" w:type="dxa"/>
              <w:right w:w="30" w:type="dxa"/>
            </w:tcMar>
            <w:vAlign w:val="bottom"/>
            <w:hideMark/>
          </w:tcPr>
          <w:p w14:paraId="4AD58B21"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Результат по валютным операциям     / 826 – GBP /</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D474EA5"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11218"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FE9D3"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FA2BF4"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5037B" w14:textId="77777777" w:rsidR="00023E38" w:rsidRPr="00681D71" w:rsidRDefault="00023E38" w:rsidP="00681D71">
            <w:pPr>
              <w:jc w:val="both"/>
              <w:rPr>
                <w:rFonts w:ascii="Times New Roman" w:hAnsi="Times New Roman" w:cs="Times New Roman"/>
                <w:sz w:val="24"/>
                <w:szCs w:val="24"/>
              </w:rPr>
            </w:pPr>
          </w:p>
        </w:tc>
      </w:tr>
      <w:tr w:rsidR="00681D71" w:rsidRPr="00681D71" w14:paraId="5C8A3343" w14:textId="77777777" w:rsidTr="00681D71">
        <w:tc>
          <w:tcPr>
            <w:tcW w:w="2403" w:type="dxa"/>
            <w:tcBorders>
              <w:top w:val="single" w:sz="2" w:space="0" w:color="E7E7E7"/>
              <w:left w:val="outset" w:sz="6" w:space="0" w:color="auto"/>
              <w:bottom w:val="outset" w:sz="6" w:space="0" w:color="auto"/>
              <w:right w:val="single" w:sz="4" w:space="0" w:color="auto"/>
            </w:tcBorders>
            <w:shd w:val="clear" w:color="auto" w:fill="auto"/>
            <w:tcMar>
              <w:top w:w="30" w:type="dxa"/>
              <w:left w:w="30" w:type="dxa"/>
              <w:bottom w:w="30" w:type="dxa"/>
              <w:right w:w="30" w:type="dxa"/>
            </w:tcMar>
            <w:vAlign w:val="bottom"/>
            <w:hideMark/>
          </w:tcPr>
          <w:p w14:paraId="307CB659" w14:textId="77777777" w:rsidR="00023E38" w:rsidRPr="00681D71" w:rsidRDefault="00023E38" w:rsidP="00681D71">
            <w:pPr>
              <w:jc w:val="both"/>
              <w:rPr>
                <w:rFonts w:ascii="Times New Roman" w:hAnsi="Times New Roman" w:cs="Times New Roman"/>
                <w:sz w:val="24"/>
                <w:szCs w:val="24"/>
              </w:rPr>
            </w:pPr>
            <w:r w:rsidRPr="00681D71">
              <w:rPr>
                <w:rFonts w:ascii="Times New Roman" w:hAnsi="Times New Roman" w:cs="Times New Roman"/>
                <w:sz w:val="24"/>
                <w:szCs w:val="24"/>
              </w:rPr>
              <w:t>Результат по всем валютам</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B6C3286"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B0F61" w14:textId="77777777" w:rsidR="00023E38" w:rsidRPr="00681D71" w:rsidRDefault="00023E38" w:rsidP="00681D71">
            <w:pPr>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E9C7C4" w14:textId="77777777" w:rsidR="00023E38" w:rsidRPr="00681D71" w:rsidRDefault="00023E38" w:rsidP="00681D71">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187A3" w14:textId="77777777" w:rsidR="00023E38" w:rsidRPr="00681D71" w:rsidRDefault="00023E38" w:rsidP="00681D71">
            <w:pPr>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D6576" w14:textId="77777777" w:rsidR="00023E38" w:rsidRPr="00681D71" w:rsidRDefault="00023E38" w:rsidP="00681D71">
            <w:pPr>
              <w:jc w:val="both"/>
              <w:rPr>
                <w:rFonts w:ascii="Times New Roman" w:hAnsi="Times New Roman" w:cs="Times New Roman"/>
                <w:sz w:val="24"/>
                <w:szCs w:val="24"/>
              </w:rPr>
            </w:pPr>
          </w:p>
        </w:tc>
      </w:tr>
    </w:tbl>
    <w:p w14:paraId="3CDD718C" w14:textId="77777777" w:rsidR="00023E38" w:rsidRPr="0084445D" w:rsidRDefault="00023E38" w:rsidP="0084445D">
      <w:pPr>
        <w:spacing w:line="360" w:lineRule="auto"/>
        <w:ind w:firstLine="709"/>
        <w:jc w:val="both"/>
        <w:rPr>
          <w:rFonts w:ascii="Times New Roman" w:hAnsi="Times New Roman" w:cs="Times New Roman"/>
          <w:sz w:val="28"/>
          <w:szCs w:val="28"/>
        </w:rPr>
      </w:pPr>
    </w:p>
    <w:p w14:paraId="1659EA65"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Остатки по счетам:</w:t>
      </w:r>
    </w:p>
    <w:p w14:paraId="1281D2B3"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840 – </w:t>
      </w:r>
      <w:proofErr w:type="gramStart"/>
      <w:r w:rsidRPr="0084445D">
        <w:rPr>
          <w:rFonts w:ascii="Times New Roman" w:hAnsi="Times New Roman" w:cs="Times New Roman"/>
          <w:sz w:val="28"/>
          <w:szCs w:val="28"/>
        </w:rPr>
        <w:t>USD  доллар</w:t>
      </w:r>
      <w:proofErr w:type="gramEnd"/>
      <w:r w:rsidRPr="0084445D">
        <w:rPr>
          <w:rFonts w:ascii="Times New Roman" w:hAnsi="Times New Roman" w:cs="Times New Roman"/>
          <w:sz w:val="28"/>
          <w:szCs w:val="28"/>
        </w:rPr>
        <w:t xml:space="preserve"> США;  978 – EUR евро;  GBP – 826 фунт</w:t>
      </w:r>
    </w:p>
    <w:p w14:paraId="197CE4BD"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стерлингов</w:t>
      </w:r>
    </w:p>
    <w:p w14:paraId="675FD39D"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20202840 – 50 </w:t>
      </w:r>
      <w:proofErr w:type="gramStart"/>
      <w:r w:rsidRPr="0084445D">
        <w:rPr>
          <w:rFonts w:ascii="Times New Roman" w:hAnsi="Times New Roman" w:cs="Times New Roman"/>
          <w:sz w:val="28"/>
          <w:szCs w:val="28"/>
        </w:rPr>
        <w:t>000  20202978</w:t>
      </w:r>
      <w:proofErr w:type="gramEnd"/>
      <w:r w:rsidRPr="0084445D">
        <w:rPr>
          <w:rFonts w:ascii="Times New Roman" w:hAnsi="Times New Roman" w:cs="Times New Roman"/>
          <w:sz w:val="28"/>
          <w:szCs w:val="28"/>
        </w:rPr>
        <w:t xml:space="preserve"> – 30 000  20202826 – 18 000</w:t>
      </w:r>
    </w:p>
    <w:p w14:paraId="62462DA3"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30110840 – 120 </w:t>
      </w:r>
      <w:proofErr w:type="gramStart"/>
      <w:r w:rsidRPr="0084445D">
        <w:rPr>
          <w:rFonts w:ascii="Times New Roman" w:hAnsi="Times New Roman" w:cs="Times New Roman"/>
          <w:sz w:val="28"/>
          <w:szCs w:val="28"/>
        </w:rPr>
        <w:t>000  30114978</w:t>
      </w:r>
      <w:proofErr w:type="gramEnd"/>
      <w:r w:rsidRPr="0084445D">
        <w:rPr>
          <w:rFonts w:ascii="Times New Roman" w:hAnsi="Times New Roman" w:cs="Times New Roman"/>
          <w:sz w:val="28"/>
          <w:szCs w:val="28"/>
        </w:rPr>
        <w:t xml:space="preserve"> – 200 000  30114826 – 83 500</w:t>
      </w:r>
    </w:p>
    <w:p w14:paraId="3951ACDE"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30114840 – 500 </w:t>
      </w:r>
      <w:proofErr w:type="gramStart"/>
      <w:r w:rsidRPr="0084445D">
        <w:rPr>
          <w:rFonts w:ascii="Times New Roman" w:hAnsi="Times New Roman" w:cs="Times New Roman"/>
          <w:sz w:val="28"/>
          <w:szCs w:val="28"/>
        </w:rPr>
        <w:t>000  40702978</w:t>
      </w:r>
      <w:proofErr w:type="gramEnd"/>
      <w:r w:rsidRPr="0084445D">
        <w:rPr>
          <w:rFonts w:ascii="Times New Roman" w:hAnsi="Times New Roman" w:cs="Times New Roman"/>
          <w:sz w:val="28"/>
          <w:szCs w:val="28"/>
        </w:rPr>
        <w:t xml:space="preserve"> – 400 000  40702826 – 36 700</w:t>
      </w:r>
    </w:p>
    <w:p w14:paraId="0D6194A5"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40502840 – 30 </w:t>
      </w:r>
      <w:proofErr w:type="gramStart"/>
      <w:r w:rsidRPr="0084445D">
        <w:rPr>
          <w:rFonts w:ascii="Times New Roman" w:hAnsi="Times New Roman" w:cs="Times New Roman"/>
          <w:sz w:val="28"/>
          <w:szCs w:val="28"/>
        </w:rPr>
        <w:t>000  42605826</w:t>
      </w:r>
      <w:proofErr w:type="gramEnd"/>
      <w:r w:rsidRPr="0084445D">
        <w:rPr>
          <w:rFonts w:ascii="Times New Roman" w:hAnsi="Times New Roman" w:cs="Times New Roman"/>
          <w:sz w:val="28"/>
          <w:szCs w:val="28"/>
        </w:rPr>
        <w:t xml:space="preserve"> – 8 300</w:t>
      </w:r>
    </w:p>
    <w:p w14:paraId="7390492B"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42304840 – 15 000  </w:t>
      </w:r>
    </w:p>
    <w:p w14:paraId="0153DE8D"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Официальный курс на текущую дату составил:</w:t>
      </w:r>
    </w:p>
    <w:p w14:paraId="098D784E" w14:textId="77777777" w:rsidR="00023E38" w:rsidRPr="00681D71" w:rsidRDefault="00023E38"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1)  USD/RUR 71,55</w:t>
      </w:r>
    </w:p>
    <w:p w14:paraId="134CFAD8" w14:textId="77777777" w:rsidR="00023E38" w:rsidRPr="00681D71" w:rsidRDefault="00023E38"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2)  EUR/ RUR 72,43</w:t>
      </w:r>
    </w:p>
    <w:p w14:paraId="0B3FD96C" w14:textId="77777777" w:rsidR="00023E38" w:rsidRPr="00681D71" w:rsidRDefault="00023E38"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3)  GBP / RUR 81,24</w:t>
      </w:r>
    </w:p>
    <w:p w14:paraId="2B84AEC2"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На отчетную дату курс изменился и составил:</w:t>
      </w:r>
    </w:p>
    <w:p w14:paraId="1C31123F"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USD/RUR 73,45</w:t>
      </w:r>
    </w:p>
    <w:p w14:paraId="2195BAD7"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EUR/ RUR 74,51</w:t>
      </w:r>
    </w:p>
    <w:p w14:paraId="082D91EE"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GBP / RUR 84,28</w:t>
      </w:r>
    </w:p>
    <w:p w14:paraId="5743FBB0" w14:textId="77777777" w:rsidR="00023E38" w:rsidRPr="0084445D" w:rsidRDefault="00023E38" w:rsidP="0084445D">
      <w:pPr>
        <w:spacing w:line="360" w:lineRule="auto"/>
        <w:ind w:firstLine="709"/>
        <w:jc w:val="both"/>
        <w:rPr>
          <w:rFonts w:ascii="Times New Roman" w:hAnsi="Times New Roman" w:cs="Times New Roman"/>
          <w:sz w:val="28"/>
          <w:szCs w:val="28"/>
        </w:rPr>
      </w:pPr>
    </w:p>
    <w:p w14:paraId="39D8B341"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661B752D" w14:textId="52B30BCE" w:rsidR="000E788F" w:rsidRPr="0084445D" w:rsidRDefault="00B5666B" w:rsidP="0084445D">
      <w:pPr>
        <w:pStyle w:val="1"/>
        <w:spacing w:line="360" w:lineRule="auto"/>
        <w:jc w:val="center"/>
        <w:rPr>
          <w:sz w:val="28"/>
          <w:szCs w:val="22"/>
        </w:rPr>
      </w:pPr>
      <w:bookmarkStart w:id="7" w:name="_Toc209371016"/>
      <w:r w:rsidRPr="0084445D">
        <w:rPr>
          <w:sz w:val="28"/>
          <w:szCs w:val="22"/>
        </w:rPr>
        <w:lastRenderedPageBreak/>
        <w:t>ПРАКТИЧЕСКАЯ ПОДГОТОВКА 4</w:t>
      </w:r>
      <w:r w:rsidR="005A6FF6" w:rsidRPr="0084445D">
        <w:rPr>
          <w:sz w:val="28"/>
          <w:szCs w:val="22"/>
        </w:rPr>
        <w:t>.</w:t>
      </w:r>
      <w:r w:rsidR="00376556" w:rsidRPr="0084445D">
        <w:rPr>
          <w:sz w:val="28"/>
          <w:szCs w:val="22"/>
        </w:rPr>
        <w:t xml:space="preserve"> Порядок покупки, продажи иностранной валюты, спот-курс. Расчет кросс-курса иностранной валюты при прямой и обратной </w:t>
      </w:r>
      <w:hyperlink r:id="rId89" w:tooltip="Валютная котировка" w:history="1">
        <w:r w:rsidR="00376556" w:rsidRPr="0084445D">
          <w:rPr>
            <w:szCs w:val="22"/>
          </w:rPr>
          <w:t>котировке валюты</w:t>
        </w:r>
      </w:hyperlink>
      <w:r w:rsidR="00376556" w:rsidRPr="0084445D">
        <w:rPr>
          <w:sz w:val="28"/>
          <w:szCs w:val="22"/>
        </w:rPr>
        <w:t>.</w:t>
      </w:r>
      <w:bookmarkEnd w:id="7"/>
    </w:p>
    <w:p w14:paraId="466B2699"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17B4A0F6"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Курс покупки и курс продажи наличной иностранной ва</w:t>
      </w:r>
      <w:r w:rsidRPr="0084445D">
        <w:rPr>
          <w:rFonts w:ascii="Times New Roman" w:hAnsi="Times New Roman" w:cs="Times New Roman"/>
          <w:sz w:val="28"/>
          <w:szCs w:val="28"/>
        </w:rPr>
        <w:softHyphen/>
        <w:t>люты и </w:t>
      </w:r>
      <w:hyperlink r:id="rId90" w:tooltip="Документы платежные" w:history="1">
        <w:r w:rsidRPr="0084445D">
          <w:rPr>
            <w:rStyle w:val="ac"/>
            <w:rFonts w:ascii="Times New Roman" w:hAnsi="Times New Roman" w:cs="Times New Roman"/>
            <w:sz w:val="28"/>
            <w:szCs w:val="28"/>
          </w:rPr>
          <w:t>платежных документов</w:t>
        </w:r>
      </w:hyperlink>
      <w:r w:rsidRPr="0084445D">
        <w:rPr>
          <w:rFonts w:ascii="Times New Roman" w:hAnsi="Times New Roman" w:cs="Times New Roman"/>
          <w:sz w:val="28"/>
          <w:szCs w:val="28"/>
        </w:rPr>
        <w:t> в иностранной валюте за наличные рубли, а также кросс-курс обмена (конверсии) наличной иностранной валюты устанавливаются банками са</w:t>
      </w:r>
      <w:r w:rsidRPr="0084445D">
        <w:rPr>
          <w:rFonts w:ascii="Times New Roman" w:hAnsi="Times New Roman" w:cs="Times New Roman"/>
          <w:sz w:val="28"/>
          <w:szCs w:val="28"/>
        </w:rPr>
        <w:softHyphen/>
        <w:t>мостоятельно и оформляются приказом по банку либо от</w:t>
      </w:r>
      <w:r w:rsidRPr="0084445D">
        <w:rPr>
          <w:rFonts w:ascii="Times New Roman" w:hAnsi="Times New Roman" w:cs="Times New Roman"/>
          <w:sz w:val="28"/>
          <w:szCs w:val="28"/>
        </w:rPr>
        <w:softHyphen/>
        <w:t>дельным распоряжением руководителя.</w:t>
      </w:r>
    </w:p>
    <w:p w14:paraId="078FCDFE"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 совершение валютно-обменных операций банк может взимать комиссионное вознаграждение в наличных рублях, тариф которого утверждается руководителем банка. Бухгалтерский учет валютно-обменных операций осуще</w:t>
      </w:r>
      <w:r w:rsidRPr="0084445D">
        <w:rPr>
          <w:rFonts w:ascii="Times New Roman" w:hAnsi="Times New Roman" w:cs="Times New Roman"/>
          <w:sz w:val="28"/>
          <w:szCs w:val="28"/>
        </w:rPr>
        <w:softHyphen/>
        <w:t xml:space="preserve">ствляется в разрезе синтетического, аналитического и </w:t>
      </w:r>
      <w:proofErr w:type="spellStart"/>
      <w:r w:rsidRPr="0084445D">
        <w:rPr>
          <w:rFonts w:ascii="Times New Roman" w:hAnsi="Times New Roman" w:cs="Times New Roman"/>
          <w:sz w:val="28"/>
          <w:szCs w:val="28"/>
        </w:rPr>
        <w:t>внебалансового</w:t>
      </w:r>
      <w:proofErr w:type="spellEnd"/>
      <w:r w:rsidRPr="0084445D">
        <w:rPr>
          <w:rFonts w:ascii="Times New Roman" w:hAnsi="Times New Roman" w:cs="Times New Roman"/>
          <w:sz w:val="28"/>
          <w:szCs w:val="28"/>
        </w:rPr>
        <w:t xml:space="preserve"> учета.</w:t>
      </w:r>
    </w:p>
    <w:p w14:paraId="32DE4DD5"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Синтетический учет ведется в рублях. При этом иност</w:t>
      </w:r>
      <w:r w:rsidRPr="0084445D">
        <w:rPr>
          <w:rFonts w:ascii="Times New Roman" w:hAnsi="Times New Roman" w:cs="Times New Roman"/>
          <w:sz w:val="28"/>
          <w:szCs w:val="28"/>
        </w:rPr>
        <w:softHyphen/>
        <w:t>ранная валюта пересчитывается в рубли по курсу иностран</w:t>
      </w:r>
      <w:r w:rsidRPr="0084445D">
        <w:rPr>
          <w:rFonts w:ascii="Times New Roman" w:hAnsi="Times New Roman" w:cs="Times New Roman"/>
          <w:sz w:val="28"/>
          <w:szCs w:val="28"/>
        </w:rPr>
        <w:softHyphen/>
        <w:t>ной валюты к рублю, установленному Банком России на те</w:t>
      </w:r>
      <w:r w:rsidRPr="0084445D">
        <w:rPr>
          <w:rFonts w:ascii="Times New Roman" w:hAnsi="Times New Roman" w:cs="Times New Roman"/>
          <w:sz w:val="28"/>
          <w:szCs w:val="28"/>
        </w:rPr>
        <w:softHyphen/>
        <w:t>кущую дату. Регистрами синтетического учета являются ежедневные балансы, проверочные и оборотные </w:t>
      </w:r>
      <w:hyperlink r:id="rId91" w:tooltip="Ведомость" w:history="1">
        <w:r w:rsidRPr="0084445D">
          <w:rPr>
            <w:rStyle w:val="ac"/>
            <w:rFonts w:ascii="Times New Roman" w:hAnsi="Times New Roman" w:cs="Times New Roman"/>
            <w:sz w:val="28"/>
            <w:szCs w:val="28"/>
          </w:rPr>
          <w:t>ведомости</w:t>
        </w:r>
      </w:hyperlink>
      <w:r w:rsidRPr="0084445D">
        <w:rPr>
          <w:rFonts w:ascii="Times New Roman" w:hAnsi="Times New Roman" w:cs="Times New Roman"/>
          <w:sz w:val="28"/>
          <w:szCs w:val="28"/>
        </w:rPr>
        <w:t>.</w:t>
      </w:r>
    </w:p>
    <w:p w14:paraId="155CC5F0" w14:textId="77777777" w:rsidR="00023E38" w:rsidRPr="0084445D" w:rsidRDefault="00023E3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Аналитический учет валютно-обменных операций ведет</w:t>
      </w:r>
      <w:r w:rsidRPr="0084445D">
        <w:rPr>
          <w:rFonts w:ascii="Times New Roman" w:hAnsi="Times New Roman" w:cs="Times New Roman"/>
          <w:sz w:val="28"/>
          <w:szCs w:val="28"/>
        </w:rPr>
        <w:softHyphen/>
        <w:t>ся в лицевых счетах (карточках, книгах, журналах), откры</w:t>
      </w:r>
      <w:r w:rsidRPr="0084445D">
        <w:rPr>
          <w:rFonts w:ascii="Times New Roman" w:hAnsi="Times New Roman" w:cs="Times New Roman"/>
          <w:sz w:val="28"/>
          <w:szCs w:val="28"/>
        </w:rPr>
        <w:softHyphen/>
        <w:t>ваемых по каждому виду наличной иностранной валюты, платежных документов в иностранной валюте, платежных и неплатежных </w:t>
      </w:r>
      <w:hyperlink r:id="rId92" w:tooltip="Денежные знаки" w:history="1">
        <w:r w:rsidRPr="0084445D">
          <w:rPr>
            <w:rStyle w:val="ac"/>
            <w:rFonts w:ascii="Times New Roman" w:hAnsi="Times New Roman" w:cs="Times New Roman"/>
            <w:sz w:val="28"/>
            <w:szCs w:val="28"/>
          </w:rPr>
          <w:t>денежных знаков</w:t>
        </w:r>
      </w:hyperlink>
      <w:r w:rsidRPr="0084445D">
        <w:rPr>
          <w:rFonts w:ascii="Times New Roman" w:hAnsi="Times New Roman" w:cs="Times New Roman"/>
          <w:sz w:val="28"/>
          <w:szCs w:val="28"/>
        </w:rPr>
        <w:t> иностранных государств и платежных документов в иностранной валюте, а также в разрезе обменных пунктов. Лицевые счета ведутся на основании расходных и при</w:t>
      </w:r>
      <w:r w:rsidRPr="0084445D">
        <w:rPr>
          <w:rFonts w:ascii="Times New Roman" w:hAnsi="Times New Roman" w:cs="Times New Roman"/>
          <w:sz w:val="28"/>
          <w:szCs w:val="28"/>
        </w:rPr>
        <w:softHyphen/>
        <w:t xml:space="preserve">ходных кассовых ордеров, а также на основании реестров. Отражение операций по </w:t>
      </w:r>
      <w:proofErr w:type="spellStart"/>
      <w:r w:rsidRPr="0084445D">
        <w:rPr>
          <w:rFonts w:ascii="Times New Roman" w:hAnsi="Times New Roman" w:cs="Times New Roman"/>
          <w:sz w:val="28"/>
          <w:szCs w:val="28"/>
        </w:rPr>
        <w:t>внебалансовому</w:t>
      </w:r>
      <w:proofErr w:type="spellEnd"/>
      <w:r w:rsidRPr="0084445D">
        <w:rPr>
          <w:rFonts w:ascii="Times New Roman" w:hAnsi="Times New Roman" w:cs="Times New Roman"/>
          <w:sz w:val="28"/>
          <w:szCs w:val="28"/>
        </w:rPr>
        <w:t xml:space="preserve"> учету ведется на основании мемориальных ордеров.</w:t>
      </w:r>
    </w:p>
    <w:p w14:paraId="23224EB2"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Валюта - национальная </w:t>
      </w:r>
      <w:hyperlink r:id="rId93" w:tooltip="Денежная единица" w:history="1">
        <w:r w:rsidRPr="0084445D">
          <w:rPr>
            <w:rStyle w:val="ac"/>
            <w:rFonts w:ascii="Times New Roman" w:hAnsi="Times New Roman" w:cs="Times New Roman"/>
            <w:sz w:val="28"/>
            <w:szCs w:val="28"/>
          </w:rPr>
          <w:t>денежная единица</w:t>
        </w:r>
      </w:hyperlink>
      <w:r w:rsidRPr="0084445D">
        <w:rPr>
          <w:rFonts w:ascii="Times New Roman" w:hAnsi="Times New Roman" w:cs="Times New Roman"/>
          <w:sz w:val="28"/>
          <w:szCs w:val="28"/>
        </w:rPr>
        <w:t> страны, которая является средством обращения.</w:t>
      </w:r>
    </w:p>
    <w:p w14:paraId="7631D994"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Валютный курс — отношение </w:t>
      </w:r>
      <w:hyperlink r:id="rId94" w:tooltip="Стоимость денег" w:history="1">
        <w:r w:rsidRPr="0084445D">
          <w:rPr>
            <w:rStyle w:val="ac"/>
            <w:rFonts w:ascii="Times New Roman" w:hAnsi="Times New Roman" w:cs="Times New Roman"/>
            <w:sz w:val="28"/>
            <w:szCs w:val="28"/>
          </w:rPr>
          <w:t>стоимости денежной</w:t>
        </w:r>
      </w:hyperlink>
      <w:r w:rsidRPr="0084445D">
        <w:rPr>
          <w:rFonts w:ascii="Times New Roman" w:hAnsi="Times New Roman" w:cs="Times New Roman"/>
          <w:sz w:val="28"/>
          <w:szCs w:val="28"/>
        </w:rPr>
        <w:t xml:space="preserve"> единицы одной страны, выраженной в денежных единицах другой страны. Валютный курс необходим для обмена валют при торговле товарами и услугами, движении </w:t>
      </w:r>
      <w:r w:rsidRPr="0084445D">
        <w:rPr>
          <w:rFonts w:ascii="Times New Roman" w:hAnsi="Times New Roman" w:cs="Times New Roman"/>
          <w:sz w:val="28"/>
          <w:szCs w:val="28"/>
        </w:rPr>
        <w:lastRenderedPageBreak/>
        <w:t>капталов и кредитов; для сравнения цен на мировых товарных рынках, а также стоимостных показателей разных стран; для периодической переоценки счетов в иностранной валюте фирм, банков, правительств и физических лиц.</w:t>
      </w:r>
    </w:p>
    <w:p w14:paraId="7174F793"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Котировка валюты — установление курсов иностранных валют в соответствии с действующими законодательными нормами и сложившейся практикой. Сведения о </w:t>
      </w:r>
      <w:hyperlink r:id="rId95" w:tooltip="Валютная котировка" w:history="1">
        <w:r w:rsidRPr="0084445D">
          <w:rPr>
            <w:rStyle w:val="ac"/>
            <w:rFonts w:ascii="Times New Roman" w:hAnsi="Times New Roman" w:cs="Times New Roman"/>
            <w:sz w:val="28"/>
            <w:szCs w:val="28"/>
          </w:rPr>
          <w:t>котировке валюты</w:t>
        </w:r>
      </w:hyperlink>
      <w:r w:rsidRPr="0084445D">
        <w:rPr>
          <w:rFonts w:ascii="Times New Roman" w:hAnsi="Times New Roman" w:cs="Times New Roman"/>
          <w:sz w:val="28"/>
          <w:szCs w:val="28"/>
        </w:rPr>
        <w:t> публикуются в специальных бюллетенях и деловой прессе.</w:t>
      </w:r>
    </w:p>
    <w:p w14:paraId="2F4AC980"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Прямая котировка – количество </w:t>
      </w:r>
      <w:hyperlink r:id="rId96" w:tooltip="Национальная валюта" w:history="1">
        <w:r w:rsidRPr="0084445D">
          <w:rPr>
            <w:rStyle w:val="ac"/>
            <w:rFonts w:ascii="Times New Roman" w:hAnsi="Times New Roman" w:cs="Times New Roman"/>
            <w:sz w:val="28"/>
            <w:szCs w:val="28"/>
          </w:rPr>
          <w:t>национальной валюты</w:t>
        </w:r>
      </w:hyperlink>
      <w:r w:rsidRPr="0084445D">
        <w:rPr>
          <w:rFonts w:ascii="Times New Roman" w:hAnsi="Times New Roman" w:cs="Times New Roman"/>
          <w:sz w:val="28"/>
          <w:szCs w:val="28"/>
        </w:rPr>
        <w:t> за одну единицу чужой. В большинстве стран курсы иностранных валют выражаются в </w:t>
      </w:r>
      <w:hyperlink r:id="rId97" w:tooltip="Валюта национальная" w:history="1">
        <w:r w:rsidRPr="0084445D">
          <w:rPr>
            <w:rStyle w:val="ac"/>
            <w:rFonts w:ascii="Times New Roman" w:hAnsi="Times New Roman" w:cs="Times New Roman"/>
            <w:sz w:val="28"/>
            <w:szCs w:val="28"/>
          </w:rPr>
          <w:t>национальной валюте</w:t>
        </w:r>
      </w:hyperlink>
      <w:r w:rsidRPr="0084445D">
        <w:rPr>
          <w:rFonts w:ascii="Times New Roman" w:hAnsi="Times New Roman" w:cs="Times New Roman"/>
          <w:sz w:val="28"/>
          <w:szCs w:val="28"/>
        </w:rPr>
        <w:t>. Например, 1USD = 41,25 RUR</w:t>
      </w:r>
    </w:p>
    <w:p w14:paraId="6320FA28"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Обратная котировка – количество чужой валюты за единицу национальной.</w:t>
      </w:r>
    </w:p>
    <w:p w14:paraId="0329B564"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Например, 1 RUR = 1 USD /41,25 = 0,0242 USD</w:t>
      </w:r>
    </w:p>
    <w:p w14:paraId="72205D2C"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Кросс-курсы – котировка двух иностранных курсов, ни одна из которых не является национальной валютой участника сделки, устанавливающего курс. Например, если российский банк хочет получить курс доллара США к евро, то он исходит </w:t>
      </w:r>
      <w:proofErr w:type="gramStart"/>
      <w:r w:rsidRPr="0084445D">
        <w:rPr>
          <w:rFonts w:ascii="Times New Roman" w:hAnsi="Times New Roman" w:cs="Times New Roman"/>
          <w:sz w:val="28"/>
          <w:szCs w:val="28"/>
        </w:rPr>
        <w:t>из  курсов</w:t>
      </w:r>
      <w:proofErr w:type="gramEnd"/>
      <w:r w:rsidRPr="0084445D">
        <w:rPr>
          <w:rFonts w:ascii="Times New Roman" w:hAnsi="Times New Roman" w:cs="Times New Roman"/>
          <w:sz w:val="28"/>
          <w:szCs w:val="28"/>
        </w:rPr>
        <w:t xml:space="preserve"> обеих валют к российскому рублю и затем выводит кросс-курс доллара США к евро.</w:t>
      </w:r>
    </w:p>
    <w:p w14:paraId="5EA34264"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Спот курс — </w:t>
      </w:r>
      <w:hyperlink r:id="rId98" w:tooltip="Валюта цены" w:history="1">
        <w:r w:rsidRPr="0084445D">
          <w:rPr>
            <w:rStyle w:val="ac"/>
            <w:rFonts w:ascii="Times New Roman" w:hAnsi="Times New Roman" w:cs="Times New Roman"/>
            <w:sz w:val="28"/>
            <w:szCs w:val="28"/>
          </w:rPr>
          <w:t>цена валюты</w:t>
        </w:r>
      </w:hyperlink>
      <w:r w:rsidRPr="0084445D">
        <w:rPr>
          <w:rFonts w:ascii="Times New Roman" w:hAnsi="Times New Roman" w:cs="Times New Roman"/>
          <w:sz w:val="28"/>
          <w:szCs w:val="28"/>
        </w:rPr>
        <w:t> одной страны, выраженная в валюте другой страны, установленная на момент </w:t>
      </w:r>
      <w:hyperlink r:id="rId99" w:tooltip="Заключение сделки, договора, контракта" w:history="1">
        <w:r w:rsidRPr="0084445D">
          <w:rPr>
            <w:rStyle w:val="ac"/>
            <w:rFonts w:ascii="Times New Roman" w:hAnsi="Times New Roman" w:cs="Times New Roman"/>
            <w:sz w:val="28"/>
            <w:szCs w:val="28"/>
          </w:rPr>
          <w:t>заключения сделки</w:t>
        </w:r>
      </w:hyperlink>
      <w:r w:rsidRPr="0084445D">
        <w:rPr>
          <w:rFonts w:ascii="Times New Roman" w:hAnsi="Times New Roman" w:cs="Times New Roman"/>
          <w:sz w:val="28"/>
          <w:szCs w:val="28"/>
        </w:rPr>
        <w:t>, при условии обмена валютами банками-контрагентами на второй рабочий день со дня заключения сделки. Спот-курс отражает, насколько высоко оценивается национальная валюта на момент проведения операции за пределами данной страны.</w:t>
      </w:r>
    </w:p>
    <w:p w14:paraId="3836EC57"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дает двойную котировку валюты: курс покупки, курс продажи.</w:t>
      </w:r>
    </w:p>
    <w:p w14:paraId="2E15A2AB"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Курс покупки (BID) – курс, по которому банк покупает валюту у юридических и физических лиц;</w:t>
      </w:r>
    </w:p>
    <w:p w14:paraId="0F0E4487"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Курс продажи (OFFER) – курс, по которому банк продает валюту юридическим и физическим лицам;</w:t>
      </w:r>
    </w:p>
    <w:p w14:paraId="3167B0AE"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Разница между курсом покупки и курсом продажи называется спрэд, она формирует валютную прибыль банка. Отклонение от официального курса </w:t>
      </w:r>
      <w:r w:rsidRPr="0084445D">
        <w:rPr>
          <w:rFonts w:ascii="Times New Roman" w:hAnsi="Times New Roman" w:cs="Times New Roman"/>
          <w:sz w:val="28"/>
          <w:szCs w:val="28"/>
        </w:rPr>
        <w:lastRenderedPageBreak/>
        <w:t>называется маржа.</w:t>
      </w:r>
    </w:p>
    <w:p w14:paraId="71F1E18B"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условиях колебания </w:t>
      </w:r>
      <w:hyperlink r:id="rId100" w:tooltip="Валютный курс" w:history="1">
        <w:r w:rsidRPr="0084445D">
          <w:rPr>
            <w:rStyle w:val="ac"/>
            <w:rFonts w:ascii="Times New Roman" w:hAnsi="Times New Roman" w:cs="Times New Roman"/>
            <w:sz w:val="28"/>
            <w:szCs w:val="28"/>
          </w:rPr>
          <w:t>валютного курса</w:t>
        </w:r>
      </w:hyperlink>
      <w:r w:rsidRPr="0084445D">
        <w:rPr>
          <w:rFonts w:ascii="Times New Roman" w:hAnsi="Times New Roman" w:cs="Times New Roman"/>
          <w:sz w:val="28"/>
          <w:szCs w:val="28"/>
        </w:rPr>
        <w:t> валютная прибыль обеспечивается хеджированием.</w:t>
      </w:r>
    </w:p>
    <w:p w14:paraId="676685A2"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Хеджирование – страхование </w:t>
      </w:r>
      <w:hyperlink r:id="rId101" w:tooltip="Валютный риск" w:history="1">
        <w:r w:rsidRPr="0084445D">
          <w:rPr>
            <w:rStyle w:val="ac"/>
            <w:rFonts w:ascii="Times New Roman" w:hAnsi="Times New Roman" w:cs="Times New Roman"/>
            <w:sz w:val="28"/>
            <w:szCs w:val="28"/>
          </w:rPr>
          <w:t>валютных рисков</w:t>
        </w:r>
      </w:hyperlink>
      <w:r w:rsidRPr="0084445D">
        <w:rPr>
          <w:rFonts w:ascii="Times New Roman" w:hAnsi="Times New Roman" w:cs="Times New Roman"/>
          <w:sz w:val="28"/>
          <w:szCs w:val="28"/>
        </w:rPr>
        <w:t> (опцион, фьючерс и др.)</w:t>
      </w:r>
    </w:p>
    <w:p w14:paraId="632186AB"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мировой практике для записи валют используются сокращения, например: USD – доллар США; RUR – рубль РФ; CHF – швейцарский франк; GBP – английский фунт стерлингов; AUD – австралийский доллар</w:t>
      </w:r>
    </w:p>
    <w:p w14:paraId="183840C4"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Примеры решения задач.</w:t>
      </w:r>
    </w:p>
    <w:p w14:paraId="41194F3C"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Задача 1. Рассчитать курсовую прибыль.</w:t>
      </w:r>
    </w:p>
    <w:p w14:paraId="030174D6"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Официальный курс USD/RUR = 35,</w:t>
      </w:r>
      <w:proofErr w:type="gramStart"/>
      <w:r w:rsidRPr="0084445D">
        <w:rPr>
          <w:rFonts w:ascii="Times New Roman" w:hAnsi="Times New Roman" w:cs="Times New Roman"/>
          <w:sz w:val="28"/>
          <w:szCs w:val="28"/>
        </w:rPr>
        <w:t>00  Курс</w:t>
      </w:r>
      <w:proofErr w:type="gramEnd"/>
      <w:r w:rsidRPr="0084445D">
        <w:rPr>
          <w:rFonts w:ascii="Times New Roman" w:hAnsi="Times New Roman" w:cs="Times New Roman"/>
          <w:sz w:val="28"/>
          <w:szCs w:val="28"/>
        </w:rPr>
        <w:t xml:space="preserve"> покупки = 35,30  Курс продажи = 36,00</w:t>
      </w:r>
    </w:p>
    <w:p w14:paraId="69EBE685"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Решение:</w:t>
      </w:r>
    </w:p>
    <w:p w14:paraId="19F75FAD"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Спрэд = 36,00 – 35,30 = 0,70 руб.</w:t>
      </w:r>
    </w:p>
    <w:p w14:paraId="421E34C8"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Маржа = 35,30 – 35,00 = 0,30 руб.</w:t>
      </w:r>
    </w:p>
    <w:p w14:paraId="1BDBBAB2"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Курсовая прибыль = 0,70 руб. + 0,30 руб. = 1,00 руб.</w:t>
      </w:r>
    </w:p>
    <w:p w14:paraId="5795F091"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Задача 2. Рассчитать кросс- курс с прямой котировкой к USD.  </w:t>
      </w:r>
    </w:p>
    <w:p w14:paraId="2E3AC378"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USD/RUR = 36,00</w:t>
      </w:r>
    </w:p>
    <w:p w14:paraId="1F698F70"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USD/CHF = 17,00</w:t>
      </w:r>
    </w:p>
    <w:p w14:paraId="2FB0820C"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Решение:</w:t>
      </w:r>
    </w:p>
    <w:p w14:paraId="2179CF57" w14:textId="77777777" w:rsidR="00C62C8C" w:rsidRPr="00681D71" w:rsidRDefault="00C62C8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 xml:space="preserve">USD = 36,00 </w:t>
      </w:r>
      <w:proofErr w:type="gramStart"/>
      <w:r w:rsidRPr="00681D71">
        <w:rPr>
          <w:rFonts w:ascii="Times New Roman" w:hAnsi="Times New Roman" w:cs="Times New Roman"/>
          <w:sz w:val="28"/>
          <w:szCs w:val="28"/>
          <w:lang w:val="en-US"/>
        </w:rPr>
        <w:t>RUR  USD</w:t>
      </w:r>
      <w:proofErr w:type="gramEnd"/>
      <w:r w:rsidRPr="00681D71">
        <w:rPr>
          <w:rFonts w:ascii="Times New Roman" w:hAnsi="Times New Roman" w:cs="Times New Roman"/>
          <w:sz w:val="28"/>
          <w:szCs w:val="28"/>
          <w:lang w:val="en-US"/>
        </w:rPr>
        <w:t xml:space="preserve"> = 17,00 CHF  =&gt;</w:t>
      </w:r>
    </w:p>
    <w:p w14:paraId="5914134C" w14:textId="77777777" w:rsidR="00C62C8C" w:rsidRPr="00681D71" w:rsidRDefault="00C62C8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 xml:space="preserve">36,00 RUR = 17,00 </w:t>
      </w:r>
      <w:proofErr w:type="gramStart"/>
      <w:r w:rsidRPr="00681D71">
        <w:rPr>
          <w:rFonts w:ascii="Times New Roman" w:hAnsi="Times New Roman" w:cs="Times New Roman"/>
          <w:sz w:val="28"/>
          <w:szCs w:val="28"/>
          <w:lang w:val="en-US"/>
        </w:rPr>
        <w:t>CHF  =</w:t>
      </w:r>
      <w:proofErr w:type="gramEnd"/>
      <w:r w:rsidRPr="00681D71">
        <w:rPr>
          <w:rFonts w:ascii="Times New Roman" w:hAnsi="Times New Roman" w:cs="Times New Roman"/>
          <w:sz w:val="28"/>
          <w:szCs w:val="28"/>
          <w:lang w:val="en-US"/>
        </w:rPr>
        <w:t>&gt;</w:t>
      </w:r>
    </w:p>
    <w:p w14:paraId="72352A84"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RUR = 17,00 /36,00 CHF = 0,4722 CHF</w:t>
      </w:r>
    </w:p>
    <w:p w14:paraId="7CACF6F8" w14:textId="77777777" w:rsidR="00C62C8C" w:rsidRPr="0084445D" w:rsidRDefault="00C62C8C" w:rsidP="0084445D">
      <w:pPr>
        <w:spacing w:line="360" w:lineRule="auto"/>
        <w:ind w:firstLine="709"/>
        <w:jc w:val="both"/>
        <w:rPr>
          <w:rFonts w:ascii="Times New Roman" w:hAnsi="Times New Roman" w:cs="Times New Roman"/>
          <w:sz w:val="28"/>
          <w:szCs w:val="28"/>
        </w:rPr>
      </w:pPr>
      <w:proofErr w:type="gramStart"/>
      <w:r w:rsidRPr="0084445D">
        <w:rPr>
          <w:rFonts w:ascii="Times New Roman" w:hAnsi="Times New Roman" w:cs="Times New Roman"/>
          <w:sz w:val="28"/>
          <w:szCs w:val="28"/>
        </w:rPr>
        <w:t>CHF  =</w:t>
      </w:r>
      <w:proofErr w:type="gramEnd"/>
      <w:r w:rsidRPr="0084445D">
        <w:rPr>
          <w:rFonts w:ascii="Times New Roman" w:hAnsi="Times New Roman" w:cs="Times New Roman"/>
          <w:sz w:val="28"/>
          <w:szCs w:val="28"/>
        </w:rPr>
        <w:t xml:space="preserve"> 36,00 /17,00 RUR = 2,1176 RUR</w:t>
      </w:r>
    </w:p>
    <w:p w14:paraId="128B9363" w14:textId="77777777" w:rsidR="00C62C8C" w:rsidRPr="0084445D" w:rsidRDefault="00C62C8C" w:rsidP="0084445D">
      <w:pPr>
        <w:spacing w:line="360" w:lineRule="auto"/>
        <w:ind w:firstLine="709"/>
        <w:jc w:val="both"/>
        <w:rPr>
          <w:rFonts w:ascii="Times New Roman" w:hAnsi="Times New Roman" w:cs="Times New Roman"/>
          <w:sz w:val="28"/>
          <w:szCs w:val="28"/>
        </w:rPr>
      </w:pPr>
    </w:p>
    <w:p w14:paraId="0FA20A38"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566EC43C"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Задача 1. По какому курсу банк будет продавать доллары США? Определите валютную прибыль банка.</w:t>
      </w:r>
    </w:p>
    <w:p w14:paraId="726B0CFB"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Банковский курс покупки доллара - 64,56 руб.</w:t>
      </w:r>
    </w:p>
    <w:p w14:paraId="0FDDFB90"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Банковский курс продажи доллара - 66,70 руб.</w:t>
      </w:r>
    </w:p>
    <w:p w14:paraId="520878E3"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Официальный курс – 63, 25 руб.</w:t>
      </w:r>
    </w:p>
    <w:p w14:paraId="2A12716F"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Задача 2. Определить сумму, подлежащую выдаче физ. лицу при покупке у него 3000 евро, если известно, что:</w:t>
      </w:r>
    </w:p>
    <w:p w14:paraId="2096886B"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Официальный курс EUR/ RUR = 73,2152</w:t>
      </w:r>
    </w:p>
    <w:p w14:paraId="49FC2339"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Банковский курс покупки EUR/ RUR = 74,6832</w:t>
      </w:r>
    </w:p>
    <w:p w14:paraId="68E01DF1"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Банковский курс продажи EUR/ RUR = 77, 3542</w:t>
      </w:r>
    </w:p>
    <w:p w14:paraId="78E99764"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Задача 3. Определить сумму валюты, которую может получить клиент, если известно:</w:t>
      </w:r>
    </w:p>
    <w:p w14:paraId="3461C64C"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Физ. лицо обратилось в банк с целью приобрести доллары США на сумму 15 000 руб.</w:t>
      </w:r>
    </w:p>
    <w:p w14:paraId="26012BE6"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Официальный курс USD/ RUR = 64,4967</w:t>
      </w:r>
    </w:p>
    <w:p w14:paraId="15FDEBAD"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Банковский курс покупки USD/ RUR = 65,59</w:t>
      </w:r>
    </w:p>
    <w:p w14:paraId="49470C83"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Банковский курс продажи USD/ RUR = 69,55</w:t>
      </w:r>
    </w:p>
    <w:p w14:paraId="45B7CE10"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  Комиссия банка – 0,5 руб.</w:t>
      </w:r>
    </w:p>
    <w:p w14:paraId="376918CD"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Задача 4. Рассчитать кросс-курс валют.</w:t>
      </w:r>
    </w:p>
    <w:p w14:paraId="55E933E8" w14:textId="77777777" w:rsidR="00C62C8C" w:rsidRPr="0084445D" w:rsidRDefault="00C62C8C" w:rsidP="0084445D">
      <w:pPr>
        <w:spacing w:line="360" w:lineRule="auto"/>
        <w:ind w:firstLine="709"/>
        <w:jc w:val="both"/>
        <w:rPr>
          <w:rFonts w:ascii="Times New Roman" w:hAnsi="Times New Roman" w:cs="Times New Roman"/>
          <w:sz w:val="28"/>
          <w:szCs w:val="28"/>
        </w:rPr>
      </w:pPr>
    </w:p>
    <w:p w14:paraId="6E793766"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USD/RUR = 68,</w:t>
      </w:r>
      <w:proofErr w:type="gramStart"/>
      <w:r w:rsidRPr="0084445D">
        <w:rPr>
          <w:rFonts w:ascii="Times New Roman" w:hAnsi="Times New Roman" w:cs="Times New Roman"/>
          <w:sz w:val="28"/>
          <w:szCs w:val="28"/>
        </w:rPr>
        <w:t>00  USD</w:t>
      </w:r>
      <w:proofErr w:type="gramEnd"/>
      <w:r w:rsidRPr="0084445D">
        <w:rPr>
          <w:rFonts w:ascii="Times New Roman" w:hAnsi="Times New Roman" w:cs="Times New Roman"/>
          <w:sz w:val="28"/>
          <w:szCs w:val="28"/>
        </w:rPr>
        <w:t>/CHF = 35,00</w:t>
      </w:r>
    </w:p>
    <w:p w14:paraId="3B4F4861" w14:textId="77777777" w:rsidR="00C62C8C" w:rsidRPr="0084445D" w:rsidRDefault="00C62C8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EUR/ RUR = 72,</w:t>
      </w:r>
      <w:proofErr w:type="gramStart"/>
      <w:r w:rsidRPr="0084445D">
        <w:rPr>
          <w:rFonts w:ascii="Times New Roman" w:hAnsi="Times New Roman" w:cs="Times New Roman"/>
          <w:sz w:val="28"/>
          <w:szCs w:val="28"/>
        </w:rPr>
        <w:t>43  GBP</w:t>
      </w:r>
      <w:proofErr w:type="gramEnd"/>
      <w:r w:rsidRPr="0084445D">
        <w:rPr>
          <w:rFonts w:ascii="Times New Roman" w:hAnsi="Times New Roman" w:cs="Times New Roman"/>
          <w:sz w:val="28"/>
          <w:szCs w:val="28"/>
        </w:rPr>
        <w:t xml:space="preserve"> / RUR = 81,24</w:t>
      </w:r>
    </w:p>
    <w:p w14:paraId="6B9882AF" w14:textId="77777777" w:rsidR="00C62C8C" w:rsidRPr="0084445D" w:rsidRDefault="00C62C8C" w:rsidP="0084445D">
      <w:pPr>
        <w:spacing w:line="360" w:lineRule="auto"/>
        <w:ind w:firstLine="709"/>
        <w:jc w:val="both"/>
        <w:rPr>
          <w:rFonts w:ascii="Times New Roman" w:hAnsi="Times New Roman" w:cs="Times New Roman"/>
          <w:sz w:val="28"/>
          <w:szCs w:val="28"/>
        </w:rPr>
      </w:pPr>
    </w:p>
    <w:p w14:paraId="54DA5E6C" w14:textId="77777777" w:rsidR="00023E38" w:rsidRPr="0084445D" w:rsidRDefault="00023E38" w:rsidP="0084445D">
      <w:pPr>
        <w:spacing w:line="360" w:lineRule="auto"/>
        <w:ind w:firstLine="709"/>
        <w:jc w:val="both"/>
        <w:rPr>
          <w:rFonts w:ascii="Times New Roman" w:hAnsi="Times New Roman" w:cs="Times New Roman"/>
          <w:sz w:val="28"/>
          <w:szCs w:val="28"/>
        </w:rPr>
      </w:pPr>
    </w:p>
    <w:p w14:paraId="1B00527B"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58652FF9" w14:textId="79325553" w:rsidR="000E788F" w:rsidRPr="0084445D" w:rsidRDefault="003C4889" w:rsidP="0084445D">
      <w:pPr>
        <w:pStyle w:val="1"/>
        <w:spacing w:line="360" w:lineRule="auto"/>
        <w:jc w:val="center"/>
        <w:rPr>
          <w:sz w:val="28"/>
          <w:szCs w:val="22"/>
        </w:rPr>
      </w:pPr>
      <w:bookmarkStart w:id="8" w:name="_Toc209371017"/>
      <w:r w:rsidRPr="0084445D">
        <w:rPr>
          <w:sz w:val="28"/>
          <w:szCs w:val="22"/>
        </w:rPr>
        <w:lastRenderedPageBreak/>
        <w:t>ПРАКТИЧЕСКАЯ ПОДГОТОВКА 5</w:t>
      </w:r>
      <w:r w:rsidR="005A6FF6" w:rsidRPr="0084445D">
        <w:rPr>
          <w:sz w:val="28"/>
          <w:szCs w:val="22"/>
        </w:rPr>
        <w:t>.</w:t>
      </w:r>
      <w:r w:rsidR="00376556" w:rsidRPr="0084445D">
        <w:rPr>
          <w:sz w:val="28"/>
          <w:szCs w:val="22"/>
        </w:rPr>
        <w:t xml:space="preserve"> Проведение конверсионных операций по счетам клиентов.</w:t>
      </w:r>
      <w:bookmarkEnd w:id="8"/>
    </w:p>
    <w:p w14:paraId="3CEE3C06"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1A81807B"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Конверсионные операции – это:</w:t>
      </w:r>
    </w:p>
    <w:p w14:paraId="752AC16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w:t>
      </w:r>
      <w:hyperlink r:id="rId102" w:tooltip="Валютные операции" w:history="1">
        <w:r w:rsidRPr="0084445D">
          <w:rPr>
            <w:rStyle w:val="ac"/>
            <w:rFonts w:ascii="Times New Roman" w:hAnsi="Times New Roman" w:cs="Times New Roman"/>
            <w:sz w:val="28"/>
            <w:szCs w:val="28"/>
          </w:rPr>
          <w:t>валютные операции</w:t>
        </w:r>
      </w:hyperlink>
      <w:r w:rsidRPr="0084445D">
        <w:rPr>
          <w:rFonts w:ascii="Times New Roman" w:hAnsi="Times New Roman" w:cs="Times New Roman"/>
          <w:sz w:val="28"/>
          <w:szCs w:val="28"/>
        </w:rPr>
        <w:t> по обмену валют, совершаемые на счете клиента кредитной организации по согласованному курсу на определенную дату;</w:t>
      </w:r>
    </w:p>
    <w:p w14:paraId="044A7AA4"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сделки покупки и продажи наличной и безналичной иностранной валюты против наличных и безналичных рублей Российской Федерации.</w:t>
      </w:r>
    </w:p>
    <w:p w14:paraId="384FA08C"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Конверсионные операции по счетам клиентов</w:t>
      </w:r>
    </w:p>
    <w:p w14:paraId="61CEF2D3"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соответствии с </w:t>
      </w:r>
      <w:hyperlink r:id="rId103" w:tooltip="Законы в России" w:history="1">
        <w:r w:rsidRPr="0084445D">
          <w:rPr>
            <w:rStyle w:val="ac"/>
            <w:rFonts w:ascii="Times New Roman" w:hAnsi="Times New Roman" w:cs="Times New Roman"/>
            <w:sz w:val="28"/>
            <w:szCs w:val="28"/>
          </w:rPr>
          <w:t>законодательством Российской Федерации</w:t>
        </w:r>
      </w:hyperlink>
      <w:r w:rsidRPr="0084445D">
        <w:rPr>
          <w:rFonts w:ascii="Times New Roman" w:hAnsi="Times New Roman" w:cs="Times New Roman"/>
          <w:sz w:val="28"/>
          <w:szCs w:val="28"/>
        </w:rPr>
        <w:t> о </w:t>
      </w:r>
      <w:hyperlink r:id="rId104" w:tooltip="Валютный контроль" w:history="1">
        <w:r w:rsidRPr="0084445D">
          <w:rPr>
            <w:rStyle w:val="ac"/>
            <w:rFonts w:ascii="Times New Roman" w:hAnsi="Times New Roman" w:cs="Times New Roman"/>
            <w:sz w:val="28"/>
            <w:szCs w:val="28"/>
          </w:rPr>
          <w:t>валютном контроле</w:t>
        </w:r>
      </w:hyperlink>
      <w:r w:rsidRPr="0084445D">
        <w:rPr>
          <w:rFonts w:ascii="Times New Roman" w:hAnsi="Times New Roman" w:cs="Times New Roman"/>
          <w:sz w:val="28"/>
          <w:szCs w:val="28"/>
        </w:rPr>
        <w:t> резиденты вправе аккумулировать на счетах и проводить операции в любой иностранной валюте с использованием конверсионных операций по согласованному курсу.</w:t>
      </w:r>
    </w:p>
    <w:p w14:paraId="5B466BE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Инструкция Банка России от 4 июня 2012 года выделяет следующие конверсионные операции:</w:t>
      </w:r>
    </w:p>
    <w:p w14:paraId="37A77D2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реализация резидентом иностранной валюты за рубли;</w:t>
      </w:r>
    </w:p>
    <w:p w14:paraId="2F79060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приобретение резидентом иностранной валюты за рубли;</w:t>
      </w:r>
    </w:p>
    <w:p w14:paraId="50E9119C"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приобретение (реализация) резидентом одной иностранной валюты за другую иностранную валюту;</w:t>
      </w:r>
    </w:p>
    <w:p w14:paraId="18556A10"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приобретение нерезидентом валюты Российской Федерации за иностранную валюту;</w:t>
      </w:r>
    </w:p>
    <w:p w14:paraId="1FD299D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реализация нерезидентом валюты Российской Федерации за иностранную валюту.</w:t>
      </w:r>
    </w:p>
    <w:p w14:paraId="6D659A0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Различают два основных вида срочности таких операций:</w:t>
      </w:r>
    </w:p>
    <w:p w14:paraId="6DD2400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спот (текущие). Исполняются по текущему (актуальному) курсу. Датой валютирования в них обычно является второй банковский день после совершения сделки;</w:t>
      </w:r>
    </w:p>
    <w:p w14:paraId="35F02058"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форвардные (срочные). Осуществляются по форвардному курсу с отложенной датой валютирования.</w:t>
      </w:r>
    </w:p>
    <w:p w14:paraId="58159FEB"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Обычно конверсионные операции осуществляют для </w:t>
      </w:r>
      <w:r w:rsidRPr="0084445D">
        <w:rPr>
          <w:rFonts w:ascii="Times New Roman" w:hAnsi="Times New Roman" w:cs="Times New Roman"/>
          <w:sz w:val="28"/>
          <w:szCs w:val="28"/>
        </w:rPr>
        <w:lastRenderedPageBreak/>
        <w:t>целей </w:t>
      </w:r>
      <w:hyperlink r:id="rId105" w:tooltip="Внешнеэкономическая деятельность" w:history="1">
        <w:r w:rsidRPr="0084445D">
          <w:rPr>
            <w:rStyle w:val="ac"/>
            <w:rFonts w:ascii="Times New Roman" w:hAnsi="Times New Roman" w:cs="Times New Roman"/>
            <w:sz w:val="28"/>
            <w:szCs w:val="28"/>
          </w:rPr>
          <w:t>внешнеэкономической деятельности</w:t>
        </w:r>
      </w:hyperlink>
      <w:r w:rsidRPr="0084445D">
        <w:rPr>
          <w:rFonts w:ascii="Times New Roman" w:hAnsi="Times New Roman" w:cs="Times New Roman"/>
          <w:sz w:val="28"/>
          <w:szCs w:val="28"/>
        </w:rPr>
        <w:t> организаций и связанных с ней банковских расчетов.</w:t>
      </w:r>
    </w:p>
    <w:p w14:paraId="50A4CCF1"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 практике конверсионная операция может выглядеть следующим образом: организация имеет рублевый счет в кредитной организации, а </w:t>
      </w:r>
      <w:hyperlink r:id="rId106" w:tooltip="Внешняя торговля" w:history="1">
        <w:r w:rsidRPr="0084445D">
          <w:rPr>
            <w:rStyle w:val="ac"/>
            <w:rFonts w:ascii="Times New Roman" w:hAnsi="Times New Roman" w:cs="Times New Roman"/>
            <w:sz w:val="28"/>
            <w:szCs w:val="28"/>
          </w:rPr>
          <w:t>внешнеторговый</w:t>
        </w:r>
      </w:hyperlink>
      <w:r w:rsidRPr="0084445D">
        <w:rPr>
          <w:rFonts w:ascii="Times New Roman" w:hAnsi="Times New Roman" w:cs="Times New Roman"/>
          <w:sz w:val="28"/>
          <w:szCs w:val="28"/>
        </w:rPr>
        <w:t> контракт предусматривает оплату </w:t>
      </w:r>
      <w:hyperlink r:id="rId107" w:tooltip="Денежные средства" w:history="1">
        <w:r w:rsidRPr="0084445D">
          <w:rPr>
            <w:rStyle w:val="ac"/>
            <w:rFonts w:ascii="Times New Roman" w:hAnsi="Times New Roman" w:cs="Times New Roman"/>
            <w:sz w:val="28"/>
            <w:szCs w:val="28"/>
          </w:rPr>
          <w:t>денежными средствами</w:t>
        </w:r>
      </w:hyperlink>
      <w:r w:rsidRPr="0084445D">
        <w:rPr>
          <w:rFonts w:ascii="Times New Roman" w:hAnsi="Times New Roman" w:cs="Times New Roman"/>
          <w:sz w:val="28"/>
          <w:szCs w:val="28"/>
        </w:rPr>
        <w:t> в другой валюте (например, в евро). Зачисление на счет производится в рублях в результате предварительно проведенной конверсионной операции по переводу из евро в рубли.</w:t>
      </w:r>
    </w:p>
    <w:p w14:paraId="5D5719D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Обратная ситуация: к примеру, у клиента имеется долларовый счет. На основании условий контракта следует перечислить евро. На основании поручения банк проведет конверсионную операцию по согласованному курсу и осуществит перечисление в евро.</w:t>
      </w:r>
    </w:p>
    <w:p w14:paraId="7186E9E0"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Порядок проведения конверсионных операций по счетам клиентов</w:t>
      </w:r>
    </w:p>
    <w:p w14:paraId="5FC72CFC"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 различных кредитных организаций действуют различные (т. е. свои) правила проведения конверсионных операций. Унифицированных правил </w:t>
      </w:r>
      <w:hyperlink r:id="rId108" w:tooltip="Законы в России" w:history="1">
        <w:r w:rsidRPr="0084445D">
          <w:rPr>
            <w:rStyle w:val="ac"/>
            <w:rFonts w:ascii="Times New Roman" w:hAnsi="Times New Roman" w:cs="Times New Roman"/>
            <w:sz w:val="28"/>
            <w:szCs w:val="28"/>
          </w:rPr>
          <w:t>законодательство Российской Федерации</w:t>
        </w:r>
      </w:hyperlink>
      <w:r w:rsidRPr="0084445D">
        <w:rPr>
          <w:rFonts w:ascii="Times New Roman" w:hAnsi="Times New Roman" w:cs="Times New Roman"/>
          <w:sz w:val="28"/>
          <w:szCs w:val="28"/>
        </w:rPr>
        <w:t> в этой сфере не содержит.</w:t>
      </w:r>
    </w:p>
    <w:p w14:paraId="7715AE10"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Как правило, кредитные организации утверждают подобный порядок внутренним документом. Клиент, направляя банку соответствующее заявление, присоединяется к утвержденным банком условиям проведения конверсионных операций по счетам клиентов.</w:t>
      </w:r>
    </w:p>
    <w:p w14:paraId="15C398F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Конкретные условия осуществления операции (например, дата валютирования, курс валют на дату операции), как правило, отражаются в поручении клиента.</w:t>
      </w:r>
    </w:p>
    <w:p w14:paraId="0BCF3C9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 называемая «дата валютирования» — один из наиболее важных критериев данной операции. От даты валютирования будет зависеть срок поступления (перечисления) денежных средств в необходимой валюте.</w:t>
      </w:r>
    </w:p>
    <w:p w14:paraId="2853CA3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Форвардные сделки могут предполагать внесение гарантийного обеспечения для их совершения, т.к. они несут определенные риски для банков, их осуществляющих.</w:t>
      </w:r>
    </w:p>
    <w:p w14:paraId="31826326"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 исполнение конверсионной операции банк взимает определенную </w:t>
      </w:r>
      <w:r w:rsidRPr="0084445D">
        <w:rPr>
          <w:rFonts w:ascii="Times New Roman" w:hAnsi="Times New Roman" w:cs="Times New Roman"/>
          <w:sz w:val="28"/>
          <w:szCs w:val="28"/>
        </w:rPr>
        <w:lastRenderedPageBreak/>
        <w:t>соглашением с клиентом плату.</w:t>
      </w:r>
    </w:p>
    <w:p w14:paraId="72226C3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Виды конверсионных операций:</w:t>
      </w:r>
    </w:p>
    <w:p w14:paraId="2D9F4C48"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Кассовая сделка – </w:t>
      </w:r>
      <w:proofErr w:type="gramStart"/>
      <w:r w:rsidRPr="0084445D">
        <w:rPr>
          <w:rFonts w:ascii="Times New Roman" w:hAnsi="Times New Roman" w:cs="Times New Roman"/>
          <w:sz w:val="28"/>
          <w:szCs w:val="28"/>
        </w:rPr>
        <w:t>сделка</w:t>
      </w:r>
      <w:proofErr w:type="gramEnd"/>
      <w:r w:rsidRPr="0084445D">
        <w:rPr>
          <w:rFonts w:ascii="Times New Roman" w:hAnsi="Times New Roman" w:cs="Times New Roman"/>
          <w:sz w:val="28"/>
          <w:szCs w:val="28"/>
        </w:rPr>
        <w:t xml:space="preserve"> при которой покупка или продажа валюты осуществляется не позднее двух рабочих дней от даты заключения сделки по курсу, зафиксированному в момент заключения сделки.</w:t>
      </w:r>
    </w:p>
    <w:p w14:paraId="533E4431"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Кассовые сделки подразделяются на 3 вида:</w:t>
      </w:r>
    </w:p>
    <w:p w14:paraId="16CAE41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Сделка типа «TODAY» - конверсионная операция с датой валютирования в день заключения сделки (сегодня).</w:t>
      </w:r>
    </w:p>
    <w:p w14:paraId="009C38F8"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Сделка типа «TOMORROW» - конверсионная операция с датой валютирования на следующий за днем заключения сделки рабочий банковский день (завтра).</w:t>
      </w:r>
    </w:p>
    <w:p w14:paraId="04423EF1"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Сделка типа «СПОТ» - конверсионная операция с датой валютирования на второй за днем заключения сделки рабочий банковский день (на второй день от даты заключения сделки).</w:t>
      </w:r>
    </w:p>
    <w:p w14:paraId="7C75438B"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Срочные сделки – сделки купли-продажи иностранной валюты, оформленные договорами на срок с указанием </w:t>
      </w:r>
      <w:proofErr w:type="gramStart"/>
      <w:r w:rsidRPr="0084445D">
        <w:rPr>
          <w:rFonts w:ascii="Times New Roman" w:hAnsi="Times New Roman" w:cs="Times New Roman"/>
          <w:sz w:val="28"/>
          <w:szCs w:val="28"/>
        </w:rPr>
        <w:t>конкретной даты расчетов</w:t>
      </w:r>
      <w:proofErr w:type="gramEnd"/>
      <w:r w:rsidRPr="0084445D">
        <w:rPr>
          <w:rFonts w:ascii="Times New Roman" w:hAnsi="Times New Roman" w:cs="Times New Roman"/>
          <w:sz w:val="28"/>
          <w:szCs w:val="28"/>
        </w:rPr>
        <w:t xml:space="preserve"> отстоящей от даты заключения сделки более двух рабочих дней.</w:t>
      </w:r>
    </w:p>
    <w:p w14:paraId="39AD2656"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продолжительный период времени между моментом заключения сделки и ее исполнения. Формально этот период должен превышать 2 рабочих дня, но фактически он составляет не менее 30 рабочих дней. Достаточно типичными являются сроки в 30, 60, 90, 180 дней;</w:t>
      </w:r>
    </w:p>
    <w:p w14:paraId="42A48EFA"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в момент заключения контракта наличие актива (валюты) у сторон не обязательно. Более того, имеются разновидности срочных сделок, где заранее стороны оговаривают исполнение сделки без купли – продажи валюты.</w:t>
      </w:r>
    </w:p>
    <w:p w14:paraId="3E0DEF94"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Форвардная сделка – сделка, дата валютирования по которой отстоит от даты заключения сделки более чем на 2 банковских рабочих дня по курсу, определенному в момент совершения сделки.</w:t>
      </w:r>
    </w:p>
    <w:p w14:paraId="37ACC3A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Форвардные сделки делятся на 2 вида:</w:t>
      </w:r>
    </w:p>
    <w:p w14:paraId="79DBA58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Сделки «</w:t>
      </w:r>
      <w:proofErr w:type="spellStart"/>
      <w:r w:rsidRPr="0084445D">
        <w:rPr>
          <w:rFonts w:ascii="Times New Roman" w:hAnsi="Times New Roman" w:cs="Times New Roman"/>
          <w:sz w:val="28"/>
          <w:szCs w:val="28"/>
        </w:rPr>
        <w:t>Outright</w:t>
      </w:r>
      <w:proofErr w:type="spellEnd"/>
      <w:r w:rsidRPr="0084445D">
        <w:rPr>
          <w:rFonts w:ascii="Times New Roman" w:hAnsi="Times New Roman" w:cs="Times New Roman"/>
          <w:sz w:val="28"/>
          <w:szCs w:val="28"/>
        </w:rPr>
        <w:t xml:space="preserve">» (аутрайт) – обменная форвардная валютная операция, включающая премию или дисконт, при которой курс обмена </w:t>
      </w:r>
      <w:r w:rsidRPr="0084445D">
        <w:rPr>
          <w:rFonts w:ascii="Times New Roman" w:hAnsi="Times New Roman" w:cs="Times New Roman"/>
          <w:sz w:val="28"/>
          <w:szCs w:val="28"/>
        </w:rPr>
        <w:lastRenderedPageBreak/>
        <w:t>устанавливается заранее, а исполнение самой операции допустимо через отложенный промежуток времени, не менее чем через 2 рабочих дня после ее заключения.</w:t>
      </w:r>
    </w:p>
    <w:p w14:paraId="7A6B0D0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Форвардные «СВОПЫ» - сочетание двух сделок «аутрайт».</w:t>
      </w:r>
    </w:p>
    <w:p w14:paraId="77DFBAA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Существует два варианта исполнения форвардного </w:t>
      </w:r>
      <w:hyperlink r:id="rId109" w:tooltip="Валюта контракта" w:history="1">
        <w:r w:rsidRPr="0084445D">
          <w:rPr>
            <w:rStyle w:val="ac"/>
            <w:rFonts w:ascii="Times New Roman" w:hAnsi="Times New Roman" w:cs="Times New Roman"/>
            <w:sz w:val="28"/>
            <w:szCs w:val="28"/>
          </w:rPr>
          <w:t>валютного контракта</w:t>
        </w:r>
      </w:hyperlink>
      <w:r w:rsidRPr="0084445D">
        <w:rPr>
          <w:rFonts w:ascii="Times New Roman" w:hAnsi="Times New Roman" w:cs="Times New Roman"/>
          <w:sz w:val="28"/>
          <w:szCs w:val="28"/>
        </w:rPr>
        <w:t>:</w:t>
      </w:r>
    </w:p>
    <w:p w14:paraId="5D089546"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путем реальной поставки продаваемой валюты (поставочный форвард);</w:t>
      </w:r>
    </w:p>
    <w:p w14:paraId="2D537AF8"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путем выплаты проигравшей стороной разницы между форвардным курсом и текущим курсом на момент исполнения контракта.</w:t>
      </w:r>
    </w:p>
    <w:p w14:paraId="76A13C14"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Фьючерсная сделка – срочная сделка купли-продажи товаров, валюты, </w:t>
      </w:r>
      <w:hyperlink r:id="rId110" w:tooltip="Ценные бумаги" w:history="1">
        <w:r w:rsidRPr="0084445D">
          <w:rPr>
            <w:rStyle w:val="ac"/>
            <w:rFonts w:ascii="Times New Roman" w:hAnsi="Times New Roman" w:cs="Times New Roman"/>
            <w:sz w:val="28"/>
            <w:szCs w:val="28"/>
          </w:rPr>
          <w:t>ценных бумаг</w:t>
        </w:r>
      </w:hyperlink>
      <w:r w:rsidRPr="0084445D">
        <w:rPr>
          <w:rFonts w:ascii="Times New Roman" w:hAnsi="Times New Roman" w:cs="Times New Roman"/>
          <w:sz w:val="28"/>
          <w:szCs w:val="28"/>
        </w:rPr>
        <w:t> по ценам, действующим в момент сделки, с поставкой купленного товара и его оплатой в будущем. Поставку валюты в требуемом размере и в необходимые сроки лучше обеспечивать через форвардные контракты с </w:t>
      </w:r>
      <w:hyperlink r:id="rId111" w:tooltip="Коммерческий банк" w:history="1">
        <w:r w:rsidRPr="0084445D">
          <w:rPr>
            <w:rStyle w:val="ac"/>
            <w:rFonts w:ascii="Times New Roman" w:hAnsi="Times New Roman" w:cs="Times New Roman"/>
            <w:sz w:val="28"/>
            <w:szCs w:val="28"/>
          </w:rPr>
          <w:t>коммерческими банками</w:t>
        </w:r>
      </w:hyperlink>
      <w:r w:rsidRPr="0084445D">
        <w:rPr>
          <w:rFonts w:ascii="Times New Roman" w:hAnsi="Times New Roman" w:cs="Times New Roman"/>
          <w:sz w:val="28"/>
          <w:szCs w:val="28"/>
        </w:rPr>
        <w:t>. Однако при этом необходимо учитывать низкую ликвидность форвардных контрактов.</w:t>
      </w:r>
    </w:p>
    <w:p w14:paraId="228AD01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425EC453"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Задание 1: </w:t>
      </w:r>
      <w:proofErr w:type="spellStart"/>
      <w:r w:rsidRPr="0084445D">
        <w:rPr>
          <w:rFonts w:ascii="Times New Roman" w:hAnsi="Times New Roman" w:cs="Times New Roman"/>
          <w:sz w:val="28"/>
          <w:szCs w:val="28"/>
        </w:rPr>
        <w:t>Cоставить</w:t>
      </w:r>
      <w:proofErr w:type="spellEnd"/>
      <w:r w:rsidRPr="0084445D">
        <w:rPr>
          <w:rFonts w:ascii="Times New Roman" w:hAnsi="Times New Roman" w:cs="Times New Roman"/>
          <w:sz w:val="28"/>
          <w:szCs w:val="28"/>
        </w:rPr>
        <w:t xml:space="preserve"> конверсионные операции различных видов и корреспонденцию счетов по данным операциям.</w:t>
      </w:r>
    </w:p>
    <w:p w14:paraId="489E6B2F"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2: По какому курсу банк будет продавать доллары США? Определите вид конверсионной операции. Составьте корреспонденцию счетов.</w:t>
      </w:r>
    </w:p>
    <w:p w14:paraId="0082CB69"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USD/RUR = 63,56 – 66,70 (BID/</w:t>
      </w:r>
      <w:proofErr w:type="gramStart"/>
      <w:r w:rsidRPr="0084445D">
        <w:rPr>
          <w:rFonts w:ascii="Times New Roman" w:hAnsi="Times New Roman" w:cs="Times New Roman"/>
          <w:sz w:val="28"/>
          <w:szCs w:val="28"/>
        </w:rPr>
        <w:t>OFFER)  Официальный</w:t>
      </w:r>
      <w:proofErr w:type="gramEnd"/>
      <w:r w:rsidRPr="0084445D">
        <w:rPr>
          <w:rFonts w:ascii="Times New Roman" w:hAnsi="Times New Roman" w:cs="Times New Roman"/>
          <w:sz w:val="28"/>
          <w:szCs w:val="28"/>
        </w:rPr>
        <w:t xml:space="preserve"> курс – 63, 15 руб.</w:t>
      </w:r>
    </w:p>
    <w:p w14:paraId="34C22CC0"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3</w:t>
      </w:r>
      <w:proofErr w:type="gramStart"/>
      <w:r w:rsidRPr="0084445D">
        <w:rPr>
          <w:rFonts w:ascii="Times New Roman" w:hAnsi="Times New Roman" w:cs="Times New Roman"/>
          <w:sz w:val="28"/>
          <w:szCs w:val="28"/>
        </w:rPr>
        <w:t>: Определите</w:t>
      </w:r>
      <w:proofErr w:type="gramEnd"/>
      <w:r w:rsidRPr="0084445D">
        <w:rPr>
          <w:rFonts w:ascii="Times New Roman" w:hAnsi="Times New Roman" w:cs="Times New Roman"/>
          <w:sz w:val="28"/>
          <w:szCs w:val="28"/>
        </w:rPr>
        <w:t xml:space="preserve"> вид конверсионной операции. Составьте корреспонденцию счетов. Определите сумму, подлежащую выдаче юридическому </w:t>
      </w:r>
      <w:proofErr w:type="spellStart"/>
      <w:r w:rsidRPr="0084445D">
        <w:rPr>
          <w:rFonts w:ascii="Times New Roman" w:hAnsi="Times New Roman" w:cs="Times New Roman"/>
          <w:sz w:val="28"/>
          <w:szCs w:val="28"/>
        </w:rPr>
        <w:t>ицу</w:t>
      </w:r>
      <w:proofErr w:type="spellEnd"/>
      <w:r w:rsidRPr="0084445D">
        <w:rPr>
          <w:rFonts w:ascii="Times New Roman" w:hAnsi="Times New Roman" w:cs="Times New Roman"/>
          <w:sz w:val="28"/>
          <w:szCs w:val="28"/>
        </w:rPr>
        <w:t xml:space="preserve"> при покупке у него 100 евро, если известно, что:</w:t>
      </w:r>
    </w:p>
    <w:p w14:paraId="183B7EAC"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Официальный курс = 68,21</w:t>
      </w:r>
    </w:p>
    <w:p w14:paraId="3D773EF3"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Банковский курс EUR/ RUR = 69,64 – 74,35</w:t>
      </w:r>
    </w:p>
    <w:p w14:paraId="22B6C3C9" w14:textId="77777777" w:rsidR="00312AFF" w:rsidRPr="0084445D" w:rsidRDefault="00312AFF" w:rsidP="0084445D">
      <w:pPr>
        <w:spacing w:line="360" w:lineRule="auto"/>
        <w:ind w:firstLine="709"/>
        <w:jc w:val="both"/>
        <w:rPr>
          <w:rFonts w:ascii="Times New Roman" w:hAnsi="Times New Roman" w:cs="Times New Roman"/>
          <w:sz w:val="28"/>
          <w:szCs w:val="28"/>
        </w:rPr>
      </w:pPr>
    </w:p>
    <w:p w14:paraId="52FBF3EA"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5881CD89" w14:textId="1E2A2C8E" w:rsidR="00312AFF" w:rsidRPr="0084445D" w:rsidRDefault="003C4889" w:rsidP="0084445D">
      <w:pPr>
        <w:pStyle w:val="1"/>
        <w:spacing w:line="360" w:lineRule="auto"/>
        <w:jc w:val="center"/>
        <w:rPr>
          <w:sz w:val="28"/>
          <w:szCs w:val="22"/>
        </w:rPr>
      </w:pPr>
      <w:bookmarkStart w:id="9" w:name="_Toc209371018"/>
      <w:r w:rsidRPr="0084445D">
        <w:rPr>
          <w:sz w:val="28"/>
          <w:szCs w:val="22"/>
        </w:rPr>
        <w:lastRenderedPageBreak/>
        <w:t>ПРАКТИЧЕСКАЯ ПОДГОТОВКА 6</w:t>
      </w:r>
      <w:r w:rsidR="00312AFF" w:rsidRPr="0084445D">
        <w:rPr>
          <w:sz w:val="28"/>
          <w:szCs w:val="22"/>
        </w:rPr>
        <w:t>.</w:t>
      </w:r>
      <w:r w:rsidR="00376556" w:rsidRPr="0084445D">
        <w:rPr>
          <w:sz w:val="28"/>
          <w:szCs w:val="22"/>
        </w:rPr>
        <w:t xml:space="preserve"> </w:t>
      </w:r>
      <w:r w:rsidR="00312AFF" w:rsidRPr="0084445D">
        <w:rPr>
          <w:sz w:val="28"/>
          <w:szCs w:val="22"/>
        </w:rPr>
        <w:t>Арбитражные операции</w:t>
      </w:r>
      <w:bookmarkEnd w:id="9"/>
    </w:p>
    <w:p w14:paraId="06B6E09B"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30D35A00"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Арбитражные операции – сделки между Банком и Клиентом по покупке или продаже безналичной иностранной валюты одного вида за иностранную валюту другого вида (далее – сделки) с расчетом на согласованную дату валютирования. Указанные операции предполагают осуществление как минимум двух противоположных сделок по покупке и продаже валют на одинаковую сумму.</w:t>
      </w:r>
    </w:p>
    <w:p w14:paraId="3730749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Заключенная сделка на покупку иностранной валюты у клиента отражается по лицевым счетам клиента, открываемым на </w:t>
      </w:r>
      <w:hyperlink r:id="rId112" w:tooltip="Балансовые счета" w:history="1">
        <w:r w:rsidRPr="0084445D">
          <w:rPr>
            <w:rStyle w:val="ac"/>
            <w:rFonts w:ascii="Times New Roman" w:hAnsi="Times New Roman" w:cs="Times New Roman"/>
            <w:sz w:val="28"/>
            <w:szCs w:val="28"/>
          </w:rPr>
          <w:t>балансовых счетах</w:t>
        </w:r>
      </w:hyperlink>
      <w:r w:rsidRPr="0084445D">
        <w:rPr>
          <w:rFonts w:ascii="Times New Roman" w:hAnsi="Times New Roman" w:cs="Times New Roman"/>
          <w:sz w:val="28"/>
          <w:szCs w:val="28"/>
        </w:rPr>
        <w:t> 47407 и 47408 следующим образом:</w:t>
      </w:r>
    </w:p>
    <w:p w14:paraId="58F670D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 47408 «Расчеты по конверсионным сделкам и срочным операциям» - на сумму требований в инвалюте (в руб. по курсу ЦБ РФ)</w:t>
      </w:r>
    </w:p>
    <w:p w14:paraId="0154D99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47407 «Расчеты по конверсионным сделкам и срочным операциям» - на сумму обязательств в рублях (по курсу покупки),</w:t>
      </w:r>
    </w:p>
    <w:p w14:paraId="2F2BCFF1"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70601 «Доходы, полученные от операций с иностранной валютой и другими </w:t>
      </w:r>
      <w:hyperlink r:id="rId113" w:tooltip="Валюта цены" w:history="1">
        <w:r w:rsidRPr="0084445D">
          <w:rPr>
            <w:rStyle w:val="ac"/>
            <w:rFonts w:ascii="Times New Roman" w:hAnsi="Times New Roman" w:cs="Times New Roman"/>
            <w:sz w:val="28"/>
            <w:szCs w:val="28"/>
          </w:rPr>
          <w:t>валютными ценностями</w:t>
        </w:r>
      </w:hyperlink>
      <w:r w:rsidRPr="0084445D">
        <w:rPr>
          <w:rFonts w:ascii="Times New Roman" w:hAnsi="Times New Roman" w:cs="Times New Roman"/>
          <w:sz w:val="28"/>
          <w:szCs w:val="28"/>
        </w:rPr>
        <w:t>» - на величину операционной курсовой разницы.</w:t>
      </w:r>
    </w:p>
    <w:p w14:paraId="3ED52DD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Удовлетворение требований в инвалюте происходит путем списания ее с текущего </w:t>
      </w:r>
      <w:hyperlink r:id="rId114" w:tooltip="Валютные счета" w:history="1">
        <w:r w:rsidRPr="0084445D">
          <w:rPr>
            <w:rStyle w:val="ac"/>
            <w:rFonts w:ascii="Times New Roman" w:hAnsi="Times New Roman" w:cs="Times New Roman"/>
            <w:sz w:val="28"/>
            <w:szCs w:val="28"/>
          </w:rPr>
          <w:t>валютного счета</w:t>
        </w:r>
      </w:hyperlink>
      <w:r w:rsidRPr="0084445D">
        <w:rPr>
          <w:rFonts w:ascii="Times New Roman" w:hAnsi="Times New Roman" w:cs="Times New Roman"/>
          <w:sz w:val="28"/>
          <w:szCs w:val="28"/>
        </w:rPr>
        <w:t> клиента (по соответствующему лицевому счету):</w:t>
      </w:r>
    </w:p>
    <w:p w14:paraId="134C558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 40702 «Коммерческие предприятия и организации»</w:t>
      </w:r>
    </w:p>
    <w:p w14:paraId="727AEC78"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47408 «Расчеты по конверсионным сделкам и операциям» - на сумму требований в инвалюте. Исполнение обязательств по сделке происходит путем зачисления проданных клиенту рублей на его расчетный счет (по соответствующему лицевому счету):</w:t>
      </w:r>
    </w:p>
    <w:p w14:paraId="70CEA729"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 47407 «Расчеты по конверсионным сделкам и срочным операциям»</w:t>
      </w:r>
    </w:p>
    <w:p w14:paraId="42EFBB91"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40702 «Коммерческие предприятия и организации» - на сумму обязательств в рублях.</w:t>
      </w:r>
    </w:p>
    <w:p w14:paraId="01FB8445" w14:textId="394956EB" w:rsidR="00312AFF" w:rsidRPr="0084445D" w:rsidRDefault="0041319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drawing>
          <wp:inline distT="0" distB="0" distL="0" distR="0" wp14:anchorId="12DA8447" wp14:editId="1B20181A">
            <wp:extent cx="6114415" cy="441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14415" cy="4413250"/>
                    </a:xfrm>
                    <a:prstGeom prst="rect">
                      <a:avLst/>
                    </a:prstGeom>
                    <a:noFill/>
                    <a:ln>
                      <a:noFill/>
                    </a:ln>
                  </pic:spPr>
                </pic:pic>
              </a:graphicData>
            </a:graphic>
          </wp:inline>
        </w:drawing>
      </w:r>
    </w:p>
    <w:p w14:paraId="290DEF5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Комиссия с клиента по таким сделкам взиматься не должна, так как это не посреднические операции, они выполняются банком за свой счет (за счет ведения открытой </w:t>
      </w:r>
      <w:hyperlink r:id="rId116" w:tooltip="Валютная позиция" w:history="1">
        <w:r w:rsidRPr="0084445D">
          <w:rPr>
            <w:rStyle w:val="ac"/>
            <w:rFonts w:ascii="Times New Roman" w:hAnsi="Times New Roman" w:cs="Times New Roman"/>
            <w:sz w:val="28"/>
            <w:szCs w:val="28"/>
          </w:rPr>
          <w:t>валютной позиции</w:t>
        </w:r>
      </w:hyperlink>
      <w:r w:rsidRPr="0084445D">
        <w:rPr>
          <w:rFonts w:ascii="Times New Roman" w:hAnsi="Times New Roman" w:cs="Times New Roman"/>
          <w:sz w:val="28"/>
          <w:szCs w:val="28"/>
        </w:rPr>
        <w:t>).</w:t>
      </w:r>
    </w:p>
    <w:p w14:paraId="16A3666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Если же банк предусматривает взимание комиссионного вознаграждения, то оно должно содержать в себе НДС.</w:t>
      </w:r>
    </w:p>
    <w:p w14:paraId="159D2636"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Уполномоченный банк может принять от клиента заявку на покупку у банка иностранной валюты только при наличии документов, подтверждающих, что эта валюта необходима ему для выполнения текущей </w:t>
      </w:r>
      <w:hyperlink r:id="rId117" w:tooltip="Валютные операции" w:history="1">
        <w:r w:rsidRPr="0084445D">
          <w:rPr>
            <w:rStyle w:val="ac"/>
            <w:rFonts w:ascii="Times New Roman" w:hAnsi="Times New Roman" w:cs="Times New Roman"/>
            <w:sz w:val="28"/>
            <w:szCs w:val="28"/>
          </w:rPr>
          <w:t>валютной операции</w:t>
        </w:r>
      </w:hyperlink>
      <w:r w:rsidRPr="0084445D">
        <w:rPr>
          <w:rFonts w:ascii="Times New Roman" w:hAnsi="Times New Roman" w:cs="Times New Roman"/>
          <w:sz w:val="28"/>
          <w:szCs w:val="28"/>
        </w:rPr>
        <w:t> или операции, связанной с движением капитала, при наличии у клиента лицензии ЦБ РФ на осуществление такой операции. Заключенная сделка на продажу иностранной валюты клиенту отражается так:</w:t>
      </w:r>
    </w:p>
    <w:p w14:paraId="48CFAB73"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 47408 «Расчеты по конверсионным сделкам и срочным операциям» - на сумму требований в рублях</w:t>
      </w:r>
    </w:p>
    <w:p w14:paraId="61F13FB4"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47407 «Расчеты по конверсионным сделкам и срочным операциям» - на сумму обязательств в инвалюте (в руб. по курсу ЦБ РФ)</w:t>
      </w:r>
    </w:p>
    <w:p w14:paraId="7F25CFE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 К 70601 «Доходы, полученные от операций с иностранной валютой и другими </w:t>
      </w:r>
      <w:hyperlink r:id="rId118" w:tooltip="Валютные ценности" w:history="1">
        <w:r w:rsidRPr="0084445D">
          <w:rPr>
            <w:rStyle w:val="ac"/>
            <w:rFonts w:ascii="Times New Roman" w:hAnsi="Times New Roman" w:cs="Times New Roman"/>
            <w:sz w:val="28"/>
            <w:szCs w:val="28"/>
          </w:rPr>
          <w:t>валютными ценностями</w:t>
        </w:r>
      </w:hyperlink>
      <w:r w:rsidRPr="0084445D">
        <w:rPr>
          <w:rFonts w:ascii="Times New Roman" w:hAnsi="Times New Roman" w:cs="Times New Roman"/>
          <w:sz w:val="28"/>
          <w:szCs w:val="28"/>
        </w:rPr>
        <w:t>» - на сумму операционной курсовой разницы.</w:t>
      </w:r>
    </w:p>
    <w:p w14:paraId="68A6BABF"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Удовлетворение требований по сделке происходит путем списания рублевого покрытия по курсу продажи с расчетного счета клиента (с соответствующего лицевого счета):</w:t>
      </w:r>
    </w:p>
    <w:p w14:paraId="5F5710C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 40702 «Коммерческие предприятия и организации»</w:t>
      </w:r>
    </w:p>
    <w:p w14:paraId="2A2B382C"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47408 «Расчеты по конверсионным сделкам и срочным операциям» - на сумму требований в рублях.</w:t>
      </w:r>
    </w:p>
    <w:p w14:paraId="5716CB5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Исполнение обязательств по сделке в иностранной валюте происходит путем зачисления ее на специальный транзитный валютный счет клиента (согласно требованиям </w:t>
      </w:r>
      <w:proofErr w:type="gramStart"/>
      <w:r w:rsidRPr="0084445D">
        <w:rPr>
          <w:rFonts w:ascii="Times New Roman" w:hAnsi="Times New Roman" w:cs="Times New Roman"/>
          <w:sz w:val="28"/>
          <w:szCs w:val="28"/>
        </w:rPr>
        <w:t>указания )</w:t>
      </w:r>
      <w:proofErr w:type="gramEnd"/>
      <w:r w:rsidRPr="0084445D">
        <w:rPr>
          <w:rFonts w:ascii="Times New Roman" w:hAnsi="Times New Roman" w:cs="Times New Roman"/>
          <w:sz w:val="28"/>
          <w:szCs w:val="28"/>
        </w:rPr>
        <w:t>:</w:t>
      </w:r>
    </w:p>
    <w:p w14:paraId="2082F2BD"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Д 47407 «Расчеты по конверсионным сделкам и срочным операциям»</w:t>
      </w:r>
    </w:p>
    <w:p w14:paraId="5AA7105B"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К 40702 «Коммерческие предприятия и организации» - на сумму обязательств в инвалюте.</w:t>
      </w:r>
    </w:p>
    <w:p w14:paraId="562B48C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Если в качестве клиента выступает банк, то подобные операции будут отражаться в учете аналогичными проводками, но вместо расчетного счета клиента в них будет указан корреспондентский счет банка в РКЦ (30102810(643)), а вместо специального транзитного валютного счета клиента, будет фигурировать корреспондентский счет в банке-корреспонденте в иностранной валюте (30110840).</w:t>
      </w:r>
    </w:p>
    <w:p w14:paraId="5593CC5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Уполномоченные банки могут покупать доллары США на специальных торговых сессиях от своего имени и за свой счет в целях осуществления выплат в иностранной валюте физическим лицам (резидентам и нерезидентам) по вкладам (счетам), открытым в уполномоченных банках.</w:t>
      </w:r>
    </w:p>
    <w:p w14:paraId="2212FB7A" w14:textId="77777777" w:rsidR="00312AFF" w:rsidRPr="0084445D" w:rsidRDefault="00312AFF" w:rsidP="0084445D">
      <w:pPr>
        <w:spacing w:line="360" w:lineRule="auto"/>
        <w:ind w:firstLine="709"/>
        <w:jc w:val="both"/>
        <w:rPr>
          <w:rFonts w:ascii="Times New Roman" w:hAnsi="Times New Roman" w:cs="Times New Roman"/>
          <w:sz w:val="28"/>
          <w:szCs w:val="28"/>
        </w:rPr>
      </w:pPr>
    </w:p>
    <w:p w14:paraId="4D4630F1"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18D05B2E"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Задание </w:t>
      </w:r>
      <w:r w:rsidR="001E2E8F" w:rsidRPr="0084445D">
        <w:rPr>
          <w:rFonts w:ascii="Times New Roman" w:hAnsi="Times New Roman" w:cs="Times New Roman"/>
          <w:sz w:val="28"/>
          <w:szCs w:val="28"/>
        </w:rPr>
        <w:t>1</w:t>
      </w:r>
      <w:proofErr w:type="gramStart"/>
      <w:r w:rsidRPr="0084445D">
        <w:rPr>
          <w:rFonts w:ascii="Times New Roman" w:hAnsi="Times New Roman" w:cs="Times New Roman"/>
          <w:sz w:val="28"/>
          <w:szCs w:val="28"/>
        </w:rPr>
        <w:t>: Определить</w:t>
      </w:r>
      <w:proofErr w:type="gramEnd"/>
      <w:r w:rsidRPr="0084445D">
        <w:rPr>
          <w:rFonts w:ascii="Times New Roman" w:hAnsi="Times New Roman" w:cs="Times New Roman"/>
          <w:sz w:val="28"/>
          <w:szCs w:val="28"/>
        </w:rPr>
        <w:t xml:space="preserve"> сумму иностранной валюты, которую может получить клиент, если известно, что физ. лицо обратилось в банк с целью приобрести доллары США на сумму 5000 руб. Определите вид конверсионной </w:t>
      </w:r>
      <w:r w:rsidRPr="0084445D">
        <w:rPr>
          <w:rFonts w:ascii="Times New Roman" w:hAnsi="Times New Roman" w:cs="Times New Roman"/>
          <w:sz w:val="28"/>
          <w:szCs w:val="28"/>
        </w:rPr>
        <w:lastRenderedPageBreak/>
        <w:t>операции.</w:t>
      </w:r>
    </w:p>
    <w:p w14:paraId="0C46AE1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Официальный курс USD/ RUR = 74,45</w:t>
      </w:r>
    </w:p>
    <w:p w14:paraId="0E91223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Банковский курс USD/ RUR = 75,54 – 79,45</w:t>
      </w:r>
    </w:p>
    <w:p w14:paraId="70DA4F80"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Комиссия банка – 0,5 руб.</w:t>
      </w:r>
    </w:p>
    <w:p w14:paraId="0228D23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Задание </w:t>
      </w:r>
      <w:r w:rsidR="001E2E8F" w:rsidRPr="0084445D">
        <w:rPr>
          <w:rFonts w:ascii="Times New Roman" w:hAnsi="Times New Roman" w:cs="Times New Roman"/>
          <w:sz w:val="28"/>
          <w:szCs w:val="28"/>
        </w:rPr>
        <w:t>2</w:t>
      </w:r>
      <w:proofErr w:type="gramStart"/>
      <w:r w:rsidRPr="0084445D">
        <w:rPr>
          <w:rFonts w:ascii="Times New Roman" w:hAnsi="Times New Roman" w:cs="Times New Roman"/>
          <w:sz w:val="28"/>
          <w:szCs w:val="28"/>
        </w:rPr>
        <w:t>: Требуется</w:t>
      </w:r>
      <w:proofErr w:type="gramEnd"/>
      <w:r w:rsidRPr="0084445D">
        <w:rPr>
          <w:rFonts w:ascii="Times New Roman" w:hAnsi="Times New Roman" w:cs="Times New Roman"/>
          <w:sz w:val="28"/>
          <w:szCs w:val="28"/>
        </w:rPr>
        <w:t>:</w:t>
      </w:r>
    </w:p>
    <w:p w14:paraId="731482D5"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рассчитать сумму валюты по всем конверсионным операциям;</w:t>
      </w:r>
    </w:p>
    <w:p w14:paraId="74EC07D6"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оформить кассовые документы по всем операциям;</w:t>
      </w:r>
    </w:p>
    <w:p w14:paraId="1DF58139"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течение операционного дня в банке совершены следующие конверсионные операции иностранной валютой:</w:t>
      </w:r>
    </w:p>
    <w:p w14:paraId="6E6B318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Проданы за рубли доллары США Петровой Екатерине Ивановне на сумму 200 000 руб.</w:t>
      </w:r>
    </w:p>
    <w:p w14:paraId="21574536"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Приобретены за рубли доллары США у Голикова Сергея Петровича на сумму 60 000 руб.</w:t>
      </w:r>
    </w:p>
    <w:p w14:paraId="2C06DB3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Проданы за рубли евро на сумму 91420 руб.</w:t>
      </w:r>
    </w:p>
    <w:p w14:paraId="1E13D7F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  Приобретены за рубли евро у Козаковой Олеси Федоровны на сумму 74 640 руб.</w:t>
      </w:r>
    </w:p>
    <w:p w14:paraId="7A501D07"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5)  Банковский курс USD/ RUR = 75,54 – 74,64;</w:t>
      </w:r>
    </w:p>
    <w:p w14:paraId="6E7685A2" w14:textId="77777777" w:rsidR="00312AFF" w:rsidRPr="0084445D" w:rsidRDefault="00312AF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6)  Банковский курс USD/ RUR =79,45 – 77, 35;</w:t>
      </w:r>
    </w:p>
    <w:p w14:paraId="53F18DDD" w14:textId="77777777" w:rsidR="00312AFF" w:rsidRPr="0084445D" w:rsidRDefault="00312AFF" w:rsidP="0084445D">
      <w:pPr>
        <w:spacing w:line="360" w:lineRule="auto"/>
        <w:ind w:firstLine="709"/>
        <w:jc w:val="both"/>
        <w:rPr>
          <w:rFonts w:ascii="Times New Roman" w:hAnsi="Times New Roman" w:cs="Times New Roman"/>
          <w:sz w:val="28"/>
          <w:szCs w:val="28"/>
        </w:rPr>
      </w:pPr>
    </w:p>
    <w:p w14:paraId="74DC346B" w14:textId="77777777" w:rsidR="00312AFF" w:rsidRPr="0084445D" w:rsidRDefault="00312AFF" w:rsidP="0084445D">
      <w:pPr>
        <w:spacing w:line="360" w:lineRule="auto"/>
        <w:ind w:firstLine="709"/>
        <w:jc w:val="both"/>
        <w:rPr>
          <w:rFonts w:ascii="Times New Roman" w:hAnsi="Times New Roman" w:cs="Times New Roman"/>
          <w:sz w:val="28"/>
          <w:szCs w:val="28"/>
        </w:rPr>
      </w:pPr>
    </w:p>
    <w:p w14:paraId="62D1AAEA"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3ED3E49B" w14:textId="0EEE30C5" w:rsidR="000E788F" w:rsidRPr="0084445D" w:rsidRDefault="003C4889" w:rsidP="0084445D">
      <w:pPr>
        <w:pStyle w:val="1"/>
        <w:spacing w:line="360" w:lineRule="auto"/>
        <w:jc w:val="center"/>
        <w:rPr>
          <w:sz w:val="28"/>
          <w:szCs w:val="22"/>
        </w:rPr>
      </w:pPr>
      <w:bookmarkStart w:id="10" w:name="_Toc209371019"/>
      <w:r w:rsidRPr="0084445D">
        <w:rPr>
          <w:sz w:val="28"/>
          <w:szCs w:val="22"/>
        </w:rPr>
        <w:lastRenderedPageBreak/>
        <w:t>ПРАКТИЧЕСКАЯ ПОДГОТОВКА 7</w:t>
      </w:r>
      <w:r w:rsidR="00312AFF" w:rsidRPr="0084445D">
        <w:rPr>
          <w:sz w:val="28"/>
          <w:szCs w:val="22"/>
        </w:rPr>
        <w:t>.</w:t>
      </w:r>
      <w:r w:rsidRPr="0084445D">
        <w:rPr>
          <w:sz w:val="28"/>
          <w:szCs w:val="22"/>
        </w:rPr>
        <w:t xml:space="preserve"> </w:t>
      </w:r>
      <w:r w:rsidR="00376556" w:rsidRPr="0084445D">
        <w:rPr>
          <w:sz w:val="28"/>
          <w:szCs w:val="22"/>
        </w:rPr>
        <w:t>Расчет и взыскание сумм вознаграждения за проведение конверсионных операций.</w:t>
      </w:r>
      <w:bookmarkEnd w:id="10"/>
    </w:p>
    <w:p w14:paraId="61F5F256" w14:textId="77777777" w:rsidR="00276A3D"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335EB9E4" w14:textId="77777777" w:rsidR="00276A3D"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Важное значение при проведении конверсионных операций имеет то, для кого устанавливается </w:t>
      </w:r>
      <w:hyperlink r:id="rId119" w:tooltip="Валютный курс" w:history="1">
        <w:r w:rsidRPr="0084445D">
          <w:rPr>
            <w:rStyle w:val="ac"/>
            <w:rFonts w:ascii="Times New Roman" w:hAnsi="Times New Roman" w:cs="Times New Roman"/>
            <w:sz w:val="28"/>
            <w:szCs w:val="28"/>
          </w:rPr>
          <w:t>валютный курс</w:t>
        </w:r>
      </w:hyperlink>
      <w:r w:rsidRPr="0084445D">
        <w:rPr>
          <w:rFonts w:ascii="Times New Roman" w:hAnsi="Times New Roman" w:cs="Times New Roman"/>
          <w:sz w:val="28"/>
          <w:szCs w:val="28"/>
        </w:rPr>
        <w:t>. Обычно банки устанавливают курс для своих клиентов – юридических и физических лиц, однако на межбанковском рынке банки котируют курс по отношению друг к другу. За совершение конверсионных операций взимается вознаграждение. Разница между курсом покупки и курсом продажи называется спрэд, она формирует валютную прибыль банка. Отклонение от официального курса называется маржа.</w:t>
      </w:r>
    </w:p>
    <w:p w14:paraId="540E21D7" w14:textId="77777777" w:rsidR="00276A3D"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Маржа может рассматриваться как плата за услуги по конверсии. Для обеспечения двойной котировки банк должен покрыть затраты, возникающие с проведением операции и принятием на себя потенциальные риски изменения валютного курса.</w:t>
      </w:r>
    </w:p>
    <w:p w14:paraId="3D350FEB" w14:textId="77777777" w:rsidR="00276A3D"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Размер маржи зависит от следующих причин: статуса контрагента; рыночной конъюнктуры; котируемой валюты и ликвидности рынка; суммы сделки; характера отношений между контрагентами</w:t>
      </w:r>
      <w:proofErr w:type="gramStart"/>
      <w:r w:rsidRPr="0084445D">
        <w:rPr>
          <w:rFonts w:ascii="Times New Roman" w:hAnsi="Times New Roman" w:cs="Times New Roman"/>
          <w:sz w:val="28"/>
          <w:szCs w:val="28"/>
        </w:rPr>
        <w:t>; В условиях</w:t>
      </w:r>
      <w:proofErr w:type="gramEnd"/>
      <w:r w:rsidRPr="0084445D">
        <w:rPr>
          <w:rFonts w:ascii="Times New Roman" w:hAnsi="Times New Roman" w:cs="Times New Roman"/>
          <w:sz w:val="28"/>
          <w:szCs w:val="28"/>
        </w:rPr>
        <w:t xml:space="preserve"> колебания валютного курса валютная прибыль обеспечивается хеджированием. Хеджирование может быть оформлено в виде: варранта, опциона, фьючерса.</w:t>
      </w:r>
    </w:p>
    <w:p w14:paraId="0AA75377" w14:textId="77777777" w:rsidR="00276A3D"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Таблица – Корреспонденция счетов по расчетам по конверсионным операциям (пример: дол. США – 840)</w:t>
      </w:r>
    </w:p>
    <w:p w14:paraId="5039A8F6" w14:textId="77777777" w:rsidR="00276A3D" w:rsidRPr="0084445D" w:rsidRDefault="00276A3D" w:rsidP="0084445D">
      <w:pPr>
        <w:spacing w:line="360" w:lineRule="auto"/>
        <w:ind w:firstLine="709"/>
        <w:jc w:val="both"/>
        <w:rPr>
          <w:rFonts w:ascii="Times New Roman" w:hAnsi="Times New Roman" w:cs="Times New Roman"/>
          <w:sz w:val="28"/>
          <w:szCs w:val="28"/>
        </w:rPr>
      </w:pPr>
    </w:p>
    <w:tbl>
      <w:tblPr>
        <w:tblStyle w:val="11"/>
        <w:tblW w:w="5019" w:type="pct"/>
        <w:tblLayout w:type="fixed"/>
        <w:tblLook w:val="04A0" w:firstRow="1" w:lastRow="0" w:firstColumn="1" w:lastColumn="0" w:noHBand="0" w:noVBand="1"/>
      </w:tblPr>
      <w:tblGrid>
        <w:gridCol w:w="1211"/>
        <w:gridCol w:w="1610"/>
        <w:gridCol w:w="1130"/>
        <w:gridCol w:w="2417"/>
        <w:gridCol w:w="3016"/>
      </w:tblGrid>
      <w:tr w:rsidR="00681D71" w:rsidRPr="00681D71" w14:paraId="1FF5B306" w14:textId="77777777" w:rsidTr="00681D71">
        <w:tc>
          <w:tcPr>
            <w:tcW w:w="639" w:type="pct"/>
            <w:hideMark/>
          </w:tcPr>
          <w:p w14:paraId="4F13D01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w:t>
            </w:r>
          </w:p>
        </w:tc>
        <w:tc>
          <w:tcPr>
            <w:tcW w:w="850" w:type="pct"/>
            <w:hideMark/>
          </w:tcPr>
          <w:p w14:paraId="4621E8D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Содержание операции</w:t>
            </w:r>
          </w:p>
        </w:tc>
        <w:tc>
          <w:tcPr>
            <w:tcW w:w="597" w:type="pct"/>
            <w:hideMark/>
          </w:tcPr>
          <w:p w14:paraId="1DEDDFE4" w14:textId="77777777" w:rsidR="00276A3D" w:rsidRPr="00681D71" w:rsidRDefault="00276A3D" w:rsidP="00681D71">
            <w:pPr>
              <w:ind w:firstLine="0"/>
              <w:rPr>
                <w:rFonts w:ascii="Times New Roman" w:hAnsi="Times New Roman" w:cs="Times New Roman"/>
                <w:sz w:val="24"/>
                <w:szCs w:val="24"/>
              </w:rPr>
            </w:pPr>
            <w:proofErr w:type="spellStart"/>
            <w:r w:rsidRPr="00681D71">
              <w:rPr>
                <w:rFonts w:ascii="Times New Roman" w:hAnsi="Times New Roman" w:cs="Times New Roman"/>
                <w:sz w:val="24"/>
                <w:szCs w:val="24"/>
              </w:rPr>
              <w:t>Контировка</w:t>
            </w:r>
            <w:proofErr w:type="spellEnd"/>
          </w:p>
        </w:tc>
        <w:tc>
          <w:tcPr>
            <w:tcW w:w="1277" w:type="pct"/>
            <w:hideMark/>
          </w:tcPr>
          <w:p w14:paraId="49B2DD42"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Комментарий</w:t>
            </w:r>
          </w:p>
        </w:tc>
        <w:tc>
          <w:tcPr>
            <w:tcW w:w="1593" w:type="pct"/>
          </w:tcPr>
          <w:p w14:paraId="6DDF05FD" w14:textId="77777777" w:rsidR="005A6FF6" w:rsidRPr="00681D71" w:rsidRDefault="005A6FF6" w:rsidP="00681D71">
            <w:pPr>
              <w:ind w:firstLine="0"/>
              <w:rPr>
                <w:rFonts w:ascii="Times New Roman" w:hAnsi="Times New Roman" w:cs="Times New Roman"/>
                <w:sz w:val="24"/>
                <w:szCs w:val="24"/>
              </w:rPr>
            </w:pPr>
          </w:p>
        </w:tc>
      </w:tr>
      <w:tr w:rsidR="00681D71" w:rsidRPr="00681D71" w14:paraId="0ED67A32" w14:textId="77777777" w:rsidTr="00681D71">
        <w:tc>
          <w:tcPr>
            <w:tcW w:w="639" w:type="pct"/>
            <w:hideMark/>
          </w:tcPr>
          <w:p w14:paraId="2FE1A74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Дебет</w:t>
            </w:r>
          </w:p>
        </w:tc>
        <w:tc>
          <w:tcPr>
            <w:tcW w:w="850" w:type="pct"/>
            <w:hideMark/>
          </w:tcPr>
          <w:p w14:paraId="7EDA1352"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Кредит</w:t>
            </w:r>
          </w:p>
        </w:tc>
        <w:tc>
          <w:tcPr>
            <w:tcW w:w="597" w:type="pct"/>
            <w:hideMark/>
          </w:tcPr>
          <w:p w14:paraId="0F241F29"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77CC30CC" w14:textId="77777777" w:rsidR="00276A3D" w:rsidRPr="00681D71" w:rsidRDefault="00276A3D" w:rsidP="00681D71">
            <w:pPr>
              <w:ind w:firstLine="0"/>
              <w:rPr>
                <w:rFonts w:ascii="Times New Roman" w:hAnsi="Times New Roman" w:cs="Times New Roman"/>
                <w:sz w:val="24"/>
                <w:szCs w:val="24"/>
              </w:rPr>
            </w:pPr>
          </w:p>
        </w:tc>
        <w:tc>
          <w:tcPr>
            <w:tcW w:w="1593" w:type="pct"/>
          </w:tcPr>
          <w:p w14:paraId="6F78F832" w14:textId="77777777" w:rsidR="005A6FF6" w:rsidRPr="00681D71" w:rsidRDefault="005A6FF6" w:rsidP="00681D71">
            <w:pPr>
              <w:ind w:firstLine="0"/>
              <w:rPr>
                <w:rFonts w:ascii="Times New Roman" w:hAnsi="Times New Roman" w:cs="Times New Roman"/>
                <w:sz w:val="24"/>
                <w:szCs w:val="24"/>
              </w:rPr>
            </w:pPr>
          </w:p>
        </w:tc>
      </w:tr>
      <w:tr w:rsidR="00681D71" w:rsidRPr="00681D71" w14:paraId="6FFC8A25" w14:textId="77777777" w:rsidTr="00681D71">
        <w:tc>
          <w:tcPr>
            <w:tcW w:w="639" w:type="pct"/>
            <w:hideMark/>
          </w:tcPr>
          <w:p w14:paraId="551A9685"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Покупка валюты у клиента</w:t>
            </w:r>
          </w:p>
        </w:tc>
        <w:tc>
          <w:tcPr>
            <w:tcW w:w="850" w:type="pct"/>
            <w:hideMark/>
          </w:tcPr>
          <w:p w14:paraId="780D5BA8" w14:textId="77777777" w:rsidR="00276A3D" w:rsidRPr="00681D71" w:rsidRDefault="00276A3D" w:rsidP="00681D71">
            <w:pPr>
              <w:ind w:firstLine="0"/>
              <w:rPr>
                <w:rFonts w:ascii="Times New Roman" w:hAnsi="Times New Roman" w:cs="Times New Roman"/>
                <w:sz w:val="24"/>
                <w:szCs w:val="24"/>
              </w:rPr>
            </w:pPr>
          </w:p>
        </w:tc>
        <w:tc>
          <w:tcPr>
            <w:tcW w:w="597" w:type="pct"/>
            <w:hideMark/>
          </w:tcPr>
          <w:p w14:paraId="33823916"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25D4E0FA" w14:textId="77777777" w:rsidR="00276A3D" w:rsidRPr="00681D71" w:rsidRDefault="00276A3D" w:rsidP="00681D71">
            <w:pPr>
              <w:ind w:firstLine="0"/>
              <w:rPr>
                <w:rFonts w:ascii="Times New Roman" w:hAnsi="Times New Roman" w:cs="Times New Roman"/>
                <w:sz w:val="24"/>
                <w:szCs w:val="24"/>
              </w:rPr>
            </w:pPr>
          </w:p>
        </w:tc>
        <w:tc>
          <w:tcPr>
            <w:tcW w:w="1593" w:type="pct"/>
          </w:tcPr>
          <w:p w14:paraId="72C7A471" w14:textId="77777777" w:rsidR="005A6FF6" w:rsidRPr="00681D71" w:rsidRDefault="005A6FF6" w:rsidP="00681D71">
            <w:pPr>
              <w:ind w:firstLine="0"/>
              <w:rPr>
                <w:rFonts w:ascii="Times New Roman" w:hAnsi="Times New Roman" w:cs="Times New Roman"/>
                <w:sz w:val="24"/>
                <w:szCs w:val="24"/>
              </w:rPr>
            </w:pPr>
          </w:p>
        </w:tc>
      </w:tr>
      <w:tr w:rsidR="00681D71" w:rsidRPr="00681D71" w14:paraId="4D61D214" w14:textId="77777777" w:rsidTr="00681D71">
        <w:tc>
          <w:tcPr>
            <w:tcW w:w="639" w:type="pct"/>
            <w:hideMark/>
          </w:tcPr>
          <w:p w14:paraId="464C9A7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w:t>
            </w:r>
          </w:p>
        </w:tc>
        <w:tc>
          <w:tcPr>
            <w:tcW w:w="850" w:type="pct"/>
            <w:hideMark/>
          </w:tcPr>
          <w:p w14:paraId="03CE85C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Заключение сделки на покупку валюты у клиента</w:t>
            </w:r>
          </w:p>
        </w:tc>
        <w:tc>
          <w:tcPr>
            <w:tcW w:w="597" w:type="pct"/>
            <w:hideMark/>
          </w:tcPr>
          <w:p w14:paraId="24EFB04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47408(840)</w:t>
            </w:r>
          </w:p>
        </w:tc>
        <w:tc>
          <w:tcPr>
            <w:tcW w:w="1277" w:type="pct"/>
            <w:hideMark/>
          </w:tcPr>
          <w:p w14:paraId="1A4ABDCF"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40606725"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требований в валюте (в рублях по курсу Банка России)</w:t>
            </w:r>
            <w:r w:rsidRPr="00681D71">
              <w:rPr>
                <w:rFonts w:ascii="Times New Roman" w:hAnsi="Times New Roman" w:cs="Times New Roman"/>
                <w:sz w:val="24"/>
                <w:szCs w:val="24"/>
              </w:rPr>
              <w:br/>
              <w:t>Положение ЦБ РФ -П, п.4.59.1</w:t>
            </w:r>
            <w:r w:rsidRPr="00681D71">
              <w:rPr>
                <w:rFonts w:ascii="Times New Roman" w:hAnsi="Times New Roman" w:cs="Times New Roman"/>
                <w:sz w:val="24"/>
                <w:szCs w:val="24"/>
              </w:rPr>
              <w:br/>
              <w:t xml:space="preserve">По операциям купли-продажи иностранной валюты за рубли, конверсионным </w:t>
            </w:r>
            <w:r w:rsidRPr="00681D71">
              <w:rPr>
                <w:rFonts w:ascii="Times New Roman" w:hAnsi="Times New Roman" w:cs="Times New Roman"/>
                <w:sz w:val="24"/>
                <w:szCs w:val="24"/>
              </w:rPr>
              <w:lastRenderedPageBreak/>
              <w:t>операциям в наличной и безналичной форме суммы обязательств и требований на получение (уплату) </w:t>
            </w:r>
            <w:hyperlink r:id="rId120" w:tooltip="Денежные средства" w:history="1">
              <w:r w:rsidRPr="00681D71">
                <w:rPr>
                  <w:sz w:val="24"/>
                  <w:szCs w:val="24"/>
                </w:rPr>
                <w:t>денежных средств</w:t>
              </w:r>
            </w:hyperlink>
            <w:r w:rsidRPr="00681D71">
              <w:rPr>
                <w:rFonts w:ascii="Times New Roman" w:hAnsi="Times New Roman" w:cs="Times New Roman"/>
                <w:sz w:val="24"/>
                <w:szCs w:val="24"/>
              </w:rPr>
              <w:t> в соответствующих валютах отражаются на счетах 47407, 47408 во взаимной корреспонденции</w:t>
            </w:r>
          </w:p>
        </w:tc>
      </w:tr>
      <w:tr w:rsidR="00681D71" w:rsidRPr="00681D71" w14:paraId="52F4E2FC" w14:textId="77777777" w:rsidTr="00681D71">
        <w:tc>
          <w:tcPr>
            <w:tcW w:w="639" w:type="pct"/>
            <w:hideMark/>
          </w:tcPr>
          <w:p w14:paraId="3CC528B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47407</w:t>
            </w:r>
            <w:r w:rsidRPr="00681D71">
              <w:rPr>
                <w:rFonts w:ascii="Times New Roman" w:hAnsi="Times New Roman" w:cs="Times New Roman"/>
                <w:sz w:val="24"/>
                <w:szCs w:val="24"/>
              </w:rPr>
              <w:br/>
              <w:t>(810/ 643)</w:t>
            </w:r>
          </w:p>
        </w:tc>
        <w:tc>
          <w:tcPr>
            <w:tcW w:w="850" w:type="pct"/>
            <w:hideMark/>
          </w:tcPr>
          <w:p w14:paraId="72B82AC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обязательств в рублях по курсу покупки</w:t>
            </w:r>
          </w:p>
        </w:tc>
        <w:tc>
          <w:tcPr>
            <w:tcW w:w="597" w:type="pct"/>
            <w:hideMark/>
          </w:tcPr>
          <w:p w14:paraId="1E4E11E0"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34108256"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7864ED6A" w14:textId="77777777" w:rsidR="00276A3D" w:rsidRPr="00681D71" w:rsidRDefault="00276A3D" w:rsidP="00681D71">
            <w:pPr>
              <w:ind w:firstLine="0"/>
              <w:rPr>
                <w:rFonts w:ascii="Times New Roman" w:hAnsi="Times New Roman" w:cs="Times New Roman"/>
                <w:sz w:val="24"/>
                <w:szCs w:val="24"/>
              </w:rPr>
            </w:pPr>
          </w:p>
        </w:tc>
      </w:tr>
      <w:tr w:rsidR="00681D71" w:rsidRPr="00681D71" w14:paraId="3F780CF4" w14:textId="77777777" w:rsidTr="00681D71">
        <w:tc>
          <w:tcPr>
            <w:tcW w:w="639" w:type="pct"/>
            <w:hideMark/>
          </w:tcPr>
          <w:p w14:paraId="17B4B18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доходов при учете положительной курсовой разницы</w:t>
            </w:r>
          </w:p>
        </w:tc>
        <w:tc>
          <w:tcPr>
            <w:tcW w:w="850" w:type="pct"/>
            <w:hideMark/>
          </w:tcPr>
          <w:p w14:paraId="0A0BECB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p>
        </w:tc>
        <w:tc>
          <w:tcPr>
            <w:tcW w:w="597" w:type="pct"/>
            <w:hideMark/>
          </w:tcPr>
          <w:p w14:paraId="06855D2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70601</w:t>
            </w:r>
          </w:p>
        </w:tc>
        <w:tc>
          <w:tcPr>
            <w:tcW w:w="1277" w:type="pct"/>
            <w:hideMark/>
          </w:tcPr>
          <w:p w14:paraId="4552B8B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12201 Доходы и расходы от конверсионных операций (купля-продажа иностранной валюты за другую иностранную валюту) в наличной и безналичной форме (в т.ч. по срочным сделкам) определяются как разница между рублевыми эквивалентами соответствующих иностранных валют по их официальному курсу на дату совершения операции (сделки). Под датой совершения указанных операций (сделок) понимается первая из двух дат: дата поставки; дата получения.</w:t>
            </w:r>
            <w:r w:rsidRPr="00681D71">
              <w:rPr>
                <w:rFonts w:ascii="Times New Roman" w:hAnsi="Times New Roman" w:cs="Times New Roman"/>
                <w:sz w:val="24"/>
                <w:szCs w:val="24"/>
              </w:rPr>
              <w:br/>
              <w:t>Положение ЦБ РФ -П, п.4.59.1, приложение 3, п.4.6</w:t>
            </w:r>
          </w:p>
        </w:tc>
        <w:tc>
          <w:tcPr>
            <w:tcW w:w="1593" w:type="pct"/>
            <w:hideMark/>
          </w:tcPr>
          <w:p w14:paraId="11853CBE" w14:textId="77777777" w:rsidR="00276A3D" w:rsidRPr="00681D71" w:rsidRDefault="00276A3D" w:rsidP="00681D71">
            <w:pPr>
              <w:ind w:firstLine="0"/>
              <w:rPr>
                <w:rFonts w:ascii="Times New Roman" w:hAnsi="Times New Roman" w:cs="Times New Roman"/>
                <w:sz w:val="24"/>
                <w:szCs w:val="24"/>
              </w:rPr>
            </w:pPr>
          </w:p>
        </w:tc>
      </w:tr>
      <w:tr w:rsidR="00681D71" w:rsidRPr="00681D71" w14:paraId="3AABD752" w14:textId="77777777" w:rsidTr="00681D71">
        <w:tc>
          <w:tcPr>
            <w:tcW w:w="639" w:type="pct"/>
            <w:hideMark/>
          </w:tcPr>
          <w:p w14:paraId="7B95D4D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расходов при учете отрицательной курсовой разницы</w:t>
            </w:r>
          </w:p>
        </w:tc>
        <w:tc>
          <w:tcPr>
            <w:tcW w:w="850" w:type="pct"/>
            <w:hideMark/>
          </w:tcPr>
          <w:p w14:paraId="3E14158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70606</w:t>
            </w:r>
          </w:p>
        </w:tc>
        <w:tc>
          <w:tcPr>
            <w:tcW w:w="597" w:type="pct"/>
            <w:hideMark/>
          </w:tcPr>
          <w:p w14:paraId="238A9D9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p>
        </w:tc>
        <w:tc>
          <w:tcPr>
            <w:tcW w:w="1277" w:type="pct"/>
            <w:hideMark/>
          </w:tcPr>
          <w:p w14:paraId="17CD1AA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22101.</w:t>
            </w:r>
            <w:r w:rsidRPr="00681D71">
              <w:rPr>
                <w:rFonts w:ascii="Times New Roman" w:hAnsi="Times New Roman" w:cs="Times New Roman"/>
                <w:sz w:val="24"/>
                <w:szCs w:val="24"/>
              </w:rPr>
              <w:br/>
              <w:t>Положение ЦБ РФ -П, п.4.59.1, приложение 3, п.4.6</w:t>
            </w:r>
          </w:p>
        </w:tc>
        <w:tc>
          <w:tcPr>
            <w:tcW w:w="1593" w:type="pct"/>
            <w:hideMark/>
          </w:tcPr>
          <w:p w14:paraId="328530BF" w14:textId="77777777" w:rsidR="00276A3D" w:rsidRPr="00681D71" w:rsidRDefault="00276A3D" w:rsidP="00681D71">
            <w:pPr>
              <w:ind w:firstLine="0"/>
              <w:rPr>
                <w:rFonts w:ascii="Times New Roman" w:hAnsi="Times New Roman" w:cs="Times New Roman"/>
                <w:sz w:val="24"/>
                <w:szCs w:val="24"/>
              </w:rPr>
            </w:pPr>
          </w:p>
        </w:tc>
      </w:tr>
      <w:tr w:rsidR="00681D71" w:rsidRPr="00681D71" w14:paraId="18E9A2B3" w14:textId="77777777" w:rsidTr="00681D71">
        <w:tc>
          <w:tcPr>
            <w:tcW w:w="639" w:type="pct"/>
            <w:hideMark/>
          </w:tcPr>
          <w:p w14:paraId="6D7026A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4.5.6.2</w:t>
            </w:r>
          </w:p>
        </w:tc>
        <w:tc>
          <w:tcPr>
            <w:tcW w:w="850" w:type="pct"/>
            <w:hideMark/>
          </w:tcPr>
          <w:p w14:paraId="0287A18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Списание денежных средств с текущего валютного счета клиента</w:t>
            </w:r>
          </w:p>
        </w:tc>
        <w:tc>
          <w:tcPr>
            <w:tcW w:w="597" w:type="pct"/>
            <w:hideMark/>
          </w:tcPr>
          <w:p w14:paraId="284D396C"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35A0BB9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(840)</w:t>
            </w:r>
          </w:p>
        </w:tc>
        <w:tc>
          <w:tcPr>
            <w:tcW w:w="1593" w:type="pct"/>
            <w:hideMark/>
          </w:tcPr>
          <w:p w14:paraId="7249EBD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 мере осуществления расчетов по операциям суммы обязательств и требований на получение (уплату) денежных средств списываются со счетов 47407, 47408 в корреспонденции с банковскими счетами клиентов, корреспондентскими счетами, счетом по учету кассы, счетами по учету расчетов с валютными и фондовыми биржами, счетами по учету расчетов с клиентами по покупке и продаже иностранной валюты</w:t>
            </w:r>
            <w:r w:rsidRPr="00681D71">
              <w:rPr>
                <w:rFonts w:ascii="Times New Roman" w:hAnsi="Times New Roman" w:cs="Times New Roman"/>
                <w:sz w:val="24"/>
                <w:szCs w:val="24"/>
              </w:rPr>
              <w:br/>
              <w:t>Положение ЦБ РФ -П, п.4.59.1</w:t>
            </w:r>
          </w:p>
        </w:tc>
      </w:tr>
      <w:tr w:rsidR="00681D71" w:rsidRPr="00681D71" w14:paraId="52565958" w14:textId="77777777" w:rsidTr="00681D71">
        <w:tc>
          <w:tcPr>
            <w:tcW w:w="639" w:type="pct"/>
            <w:hideMark/>
          </w:tcPr>
          <w:p w14:paraId="56136FC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со счета, открытого в другом банке</w:t>
            </w:r>
          </w:p>
        </w:tc>
        <w:tc>
          <w:tcPr>
            <w:tcW w:w="850" w:type="pct"/>
            <w:hideMark/>
          </w:tcPr>
          <w:p w14:paraId="42B46C2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30110</w:t>
            </w:r>
            <w:r w:rsidRPr="00681D71">
              <w:rPr>
                <w:rFonts w:ascii="Times New Roman" w:hAnsi="Times New Roman" w:cs="Times New Roman"/>
                <w:sz w:val="24"/>
                <w:szCs w:val="24"/>
              </w:rPr>
              <w:br/>
              <w:t>(840)</w:t>
            </w:r>
          </w:p>
        </w:tc>
        <w:tc>
          <w:tcPr>
            <w:tcW w:w="597" w:type="pct"/>
            <w:hideMark/>
          </w:tcPr>
          <w:p w14:paraId="1EA5F0DB"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5F15CF7C"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62C59E4A" w14:textId="77777777" w:rsidR="00276A3D" w:rsidRPr="00681D71" w:rsidRDefault="00276A3D" w:rsidP="00681D71">
            <w:pPr>
              <w:ind w:firstLine="0"/>
              <w:rPr>
                <w:rFonts w:ascii="Times New Roman" w:hAnsi="Times New Roman" w:cs="Times New Roman"/>
                <w:sz w:val="24"/>
                <w:szCs w:val="24"/>
              </w:rPr>
            </w:pPr>
          </w:p>
        </w:tc>
      </w:tr>
      <w:tr w:rsidR="00681D71" w:rsidRPr="00681D71" w14:paraId="2AB0D576" w14:textId="77777777" w:rsidTr="00681D71">
        <w:tc>
          <w:tcPr>
            <w:tcW w:w="639" w:type="pct"/>
            <w:hideMark/>
          </w:tcPr>
          <w:p w14:paraId="55AE645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со счета, открытого в данном банке</w:t>
            </w:r>
          </w:p>
        </w:tc>
        <w:tc>
          <w:tcPr>
            <w:tcW w:w="850" w:type="pct"/>
            <w:hideMark/>
          </w:tcPr>
          <w:p w14:paraId="1E4CB34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40702</w:t>
            </w:r>
            <w:r w:rsidRPr="00681D71">
              <w:rPr>
                <w:rFonts w:ascii="Times New Roman" w:hAnsi="Times New Roman" w:cs="Times New Roman"/>
                <w:sz w:val="24"/>
                <w:szCs w:val="24"/>
              </w:rPr>
              <w:br/>
              <w:t>(840)</w:t>
            </w:r>
          </w:p>
        </w:tc>
        <w:tc>
          <w:tcPr>
            <w:tcW w:w="597" w:type="pct"/>
            <w:hideMark/>
          </w:tcPr>
          <w:p w14:paraId="7F876C4F"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0952FCA7"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4FB34026" w14:textId="77777777" w:rsidR="00276A3D" w:rsidRPr="00681D71" w:rsidRDefault="00276A3D" w:rsidP="00681D71">
            <w:pPr>
              <w:ind w:firstLine="0"/>
              <w:rPr>
                <w:rFonts w:ascii="Times New Roman" w:hAnsi="Times New Roman" w:cs="Times New Roman"/>
                <w:sz w:val="24"/>
                <w:szCs w:val="24"/>
              </w:rPr>
            </w:pPr>
          </w:p>
        </w:tc>
      </w:tr>
      <w:tr w:rsidR="00681D71" w:rsidRPr="00681D71" w14:paraId="2F2AB97C" w14:textId="77777777" w:rsidTr="00681D71">
        <w:tc>
          <w:tcPr>
            <w:tcW w:w="639" w:type="pct"/>
            <w:hideMark/>
          </w:tcPr>
          <w:p w14:paraId="5CF9D9A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4.5.6.3</w:t>
            </w:r>
          </w:p>
        </w:tc>
        <w:tc>
          <w:tcPr>
            <w:tcW w:w="850" w:type="pct"/>
            <w:hideMark/>
          </w:tcPr>
          <w:p w14:paraId="7820721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Зачисление денежных средств клиентам после конвертации</w:t>
            </w:r>
          </w:p>
        </w:tc>
        <w:tc>
          <w:tcPr>
            <w:tcW w:w="597" w:type="pct"/>
            <w:hideMark/>
          </w:tcPr>
          <w:p w14:paraId="0FC6286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r w:rsidRPr="00681D71">
              <w:rPr>
                <w:rFonts w:ascii="Times New Roman" w:hAnsi="Times New Roman" w:cs="Times New Roman"/>
                <w:sz w:val="24"/>
                <w:szCs w:val="24"/>
              </w:rPr>
              <w:br/>
              <w:t>(810/ 643)</w:t>
            </w:r>
          </w:p>
        </w:tc>
        <w:tc>
          <w:tcPr>
            <w:tcW w:w="1277" w:type="pct"/>
            <w:hideMark/>
          </w:tcPr>
          <w:p w14:paraId="400828D2"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1412C56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Положение ЦБ РФ -П, п.4.59.1</w:t>
            </w:r>
          </w:p>
        </w:tc>
      </w:tr>
      <w:tr w:rsidR="00681D71" w:rsidRPr="00681D71" w14:paraId="72562569" w14:textId="77777777" w:rsidTr="00681D71">
        <w:tc>
          <w:tcPr>
            <w:tcW w:w="639" w:type="pct"/>
            <w:hideMark/>
          </w:tcPr>
          <w:p w14:paraId="151A9A1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счет, открытый в другом банке</w:t>
            </w:r>
          </w:p>
        </w:tc>
        <w:tc>
          <w:tcPr>
            <w:tcW w:w="850" w:type="pct"/>
            <w:hideMark/>
          </w:tcPr>
          <w:p w14:paraId="38957E1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30102</w:t>
            </w:r>
            <w:r w:rsidRPr="00681D71">
              <w:rPr>
                <w:rFonts w:ascii="Times New Roman" w:hAnsi="Times New Roman" w:cs="Times New Roman"/>
                <w:sz w:val="24"/>
                <w:szCs w:val="24"/>
              </w:rPr>
              <w:br/>
              <w:t>(810/ 643)</w:t>
            </w:r>
          </w:p>
        </w:tc>
        <w:tc>
          <w:tcPr>
            <w:tcW w:w="597" w:type="pct"/>
            <w:hideMark/>
          </w:tcPr>
          <w:p w14:paraId="5A12A16D"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17C7BC79"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64963AAF" w14:textId="77777777" w:rsidR="00276A3D" w:rsidRPr="00681D71" w:rsidRDefault="00276A3D" w:rsidP="00681D71">
            <w:pPr>
              <w:ind w:firstLine="0"/>
              <w:rPr>
                <w:rFonts w:ascii="Times New Roman" w:hAnsi="Times New Roman" w:cs="Times New Roman"/>
                <w:sz w:val="24"/>
                <w:szCs w:val="24"/>
              </w:rPr>
            </w:pPr>
          </w:p>
        </w:tc>
      </w:tr>
      <w:tr w:rsidR="00681D71" w:rsidRPr="00681D71" w14:paraId="4D42CE8A" w14:textId="77777777" w:rsidTr="00681D71">
        <w:tc>
          <w:tcPr>
            <w:tcW w:w="639" w:type="pct"/>
            <w:hideMark/>
          </w:tcPr>
          <w:p w14:paraId="6DE6252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счет, открытый в данном банке</w:t>
            </w:r>
          </w:p>
        </w:tc>
        <w:tc>
          <w:tcPr>
            <w:tcW w:w="850" w:type="pct"/>
            <w:hideMark/>
          </w:tcPr>
          <w:p w14:paraId="312D2F4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40702</w:t>
            </w:r>
            <w:r w:rsidRPr="00681D71">
              <w:rPr>
                <w:rFonts w:ascii="Times New Roman" w:hAnsi="Times New Roman" w:cs="Times New Roman"/>
                <w:sz w:val="24"/>
                <w:szCs w:val="24"/>
              </w:rPr>
              <w:br/>
              <w:t>(810/ 643)</w:t>
            </w:r>
          </w:p>
        </w:tc>
        <w:tc>
          <w:tcPr>
            <w:tcW w:w="597" w:type="pct"/>
            <w:hideMark/>
          </w:tcPr>
          <w:p w14:paraId="2D7A867D"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508633E3"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47817A6F" w14:textId="77777777" w:rsidR="00276A3D" w:rsidRPr="00681D71" w:rsidRDefault="00276A3D" w:rsidP="00681D71">
            <w:pPr>
              <w:ind w:firstLine="0"/>
              <w:rPr>
                <w:rFonts w:ascii="Times New Roman" w:hAnsi="Times New Roman" w:cs="Times New Roman"/>
                <w:sz w:val="24"/>
                <w:szCs w:val="24"/>
              </w:rPr>
            </w:pPr>
          </w:p>
        </w:tc>
      </w:tr>
      <w:tr w:rsidR="00681D71" w:rsidRPr="00681D71" w14:paraId="7A150B1E" w14:textId="77777777" w:rsidTr="00681D71">
        <w:tc>
          <w:tcPr>
            <w:tcW w:w="639" w:type="pct"/>
            <w:hideMark/>
          </w:tcPr>
          <w:p w14:paraId="16FA524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4.5.6.4</w:t>
            </w:r>
          </w:p>
        </w:tc>
        <w:tc>
          <w:tcPr>
            <w:tcW w:w="850" w:type="pct"/>
            <w:hideMark/>
          </w:tcPr>
          <w:p w14:paraId="1C337F4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Отражение доходов при получении комиссионного вознаграждения за операцию конвертации </w:t>
            </w:r>
            <w:r w:rsidRPr="00681D71">
              <w:rPr>
                <w:rFonts w:ascii="Times New Roman" w:hAnsi="Times New Roman" w:cs="Times New Roman"/>
                <w:sz w:val="24"/>
                <w:szCs w:val="24"/>
              </w:rPr>
              <w:lastRenderedPageBreak/>
              <w:t>валюты</w:t>
            </w:r>
          </w:p>
        </w:tc>
        <w:tc>
          <w:tcPr>
            <w:tcW w:w="597" w:type="pct"/>
            <w:hideMark/>
          </w:tcPr>
          <w:p w14:paraId="7EA7A36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40702</w:t>
            </w:r>
            <w:r w:rsidRPr="00681D71">
              <w:rPr>
                <w:rFonts w:ascii="Times New Roman" w:hAnsi="Times New Roman" w:cs="Times New Roman"/>
                <w:sz w:val="24"/>
                <w:szCs w:val="24"/>
              </w:rPr>
              <w:br/>
              <w:t>(810/ 643)</w:t>
            </w:r>
          </w:p>
        </w:tc>
        <w:tc>
          <w:tcPr>
            <w:tcW w:w="1277" w:type="pct"/>
            <w:hideMark/>
          </w:tcPr>
          <w:p w14:paraId="0035B9D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70601</w:t>
            </w:r>
          </w:p>
        </w:tc>
        <w:tc>
          <w:tcPr>
            <w:tcW w:w="1593" w:type="pct"/>
            <w:hideMark/>
          </w:tcPr>
          <w:p w14:paraId="2826F86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комиссионного вознаграждения, символ 16201</w:t>
            </w:r>
            <w:r w:rsidRPr="00681D71">
              <w:rPr>
                <w:rFonts w:ascii="Times New Roman" w:hAnsi="Times New Roman" w:cs="Times New Roman"/>
                <w:sz w:val="24"/>
                <w:szCs w:val="24"/>
              </w:rPr>
              <w:br/>
              <w:t>Положение ЦБ РФ -П, приложение 3, п.5.9</w:t>
            </w:r>
          </w:p>
        </w:tc>
      </w:tr>
      <w:tr w:rsidR="00681D71" w:rsidRPr="00681D71" w14:paraId="0A34CB41" w14:textId="77777777" w:rsidTr="00681D71">
        <w:tc>
          <w:tcPr>
            <w:tcW w:w="639" w:type="pct"/>
            <w:hideMark/>
          </w:tcPr>
          <w:p w14:paraId="14587BD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Продажа валюты клиенту</w:t>
            </w:r>
          </w:p>
        </w:tc>
        <w:tc>
          <w:tcPr>
            <w:tcW w:w="850" w:type="pct"/>
            <w:hideMark/>
          </w:tcPr>
          <w:p w14:paraId="21944113" w14:textId="77777777" w:rsidR="00276A3D" w:rsidRPr="00681D71" w:rsidRDefault="00276A3D" w:rsidP="00681D71">
            <w:pPr>
              <w:ind w:firstLine="0"/>
              <w:rPr>
                <w:rFonts w:ascii="Times New Roman" w:hAnsi="Times New Roman" w:cs="Times New Roman"/>
                <w:sz w:val="24"/>
                <w:szCs w:val="24"/>
              </w:rPr>
            </w:pPr>
          </w:p>
        </w:tc>
        <w:tc>
          <w:tcPr>
            <w:tcW w:w="597" w:type="pct"/>
            <w:hideMark/>
          </w:tcPr>
          <w:p w14:paraId="4F913870"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112F05EB"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5402CB0E" w14:textId="77777777" w:rsidR="00276A3D" w:rsidRPr="00681D71" w:rsidRDefault="00276A3D" w:rsidP="00681D71">
            <w:pPr>
              <w:ind w:firstLine="0"/>
              <w:rPr>
                <w:rFonts w:ascii="Times New Roman" w:hAnsi="Times New Roman" w:cs="Times New Roman"/>
                <w:sz w:val="24"/>
                <w:szCs w:val="24"/>
              </w:rPr>
            </w:pPr>
          </w:p>
        </w:tc>
      </w:tr>
      <w:tr w:rsidR="00681D71" w:rsidRPr="00681D71" w14:paraId="490FAC99" w14:textId="77777777" w:rsidTr="00681D71">
        <w:tc>
          <w:tcPr>
            <w:tcW w:w="639" w:type="pct"/>
            <w:hideMark/>
          </w:tcPr>
          <w:p w14:paraId="2666370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4.5.6.5</w:t>
            </w:r>
          </w:p>
        </w:tc>
        <w:tc>
          <w:tcPr>
            <w:tcW w:w="850" w:type="pct"/>
            <w:hideMark/>
          </w:tcPr>
          <w:p w14:paraId="3A5B080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Заключение сделки на продажу валюты клиенту</w:t>
            </w:r>
          </w:p>
        </w:tc>
        <w:tc>
          <w:tcPr>
            <w:tcW w:w="597" w:type="pct"/>
            <w:hideMark/>
          </w:tcPr>
          <w:p w14:paraId="514EC1C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(810/ 643)</w:t>
            </w:r>
          </w:p>
        </w:tc>
        <w:tc>
          <w:tcPr>
            <w:tcW w:w="1277" w:type="pct"/>
            <w:hideMark/>
          </w:tcPr>
          <w:p w14:paraId="556C46E8"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35E90FC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требований в рублях по курсу продажи.</w:t>
            </w:r>
            <w:r w:rsidRPr="00681D71">
              <w:rPr>
                <w:rFonts w:ascii="Times New Roman" w:hAnsi="Times New Roman" w:cs="Times New Roman"/>
                <w:sz w:val="24"/>
                <w:szCs w:val="24"/>
              </w:rPr>
              <w:br/>
              <w:t>Положение ЦБ РФ -П, п.4.59.1</w:t>
            </w:r>
            <w:r w:rsidRPr="00681D71">
              <w:rPr>
                <w:rFonts w:ascii="Times New Roman" w:hAnsi="Times New Roman" w:cs="Times New Roman"/>
                <w:sz w:val="24"/>
                <w:szCs w:val="24"/>
              </w:rPr>
              <w:br/>
              <w:t>По операциям купли-продажи иностранной валюты за рубли, конверсионным операциям в наличной и безналичной форме суммы обязательств и требований на получение (уплату) денежных средств в соответствующих валютах отражаются на счетах 47407, 47408 во взаимной корреспонденции</w:t>
            </w:r>
          </w:p>
        </w:tc>
      </w:tr>
      <w:tr w:rsidR="00681D71" w:rsidRPr="00681D71" w14:paraId="18982663" w14:textId="77777777" w:rsidTr="00681D71">
        <w:tc>
          <w:tcPr>
            <w:tcW w:w="639" w:type="pct"/>
            <w:hideMark/>
          </w:tcPr>
          <w:p w14:paraId="795D38D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r w:rsidRPr="00681D71">
              <w:rPr>
                <w:rFonts w:ascii="Times New Roman" w:hAnsi="Times New Roman" w:cs="Times New Roman"/>
                <w:sz w:val="24"/>
                <w:szCs w:val="24"/>
              </w:rPr>
              <w:br/>
              <w:t>(840)</w:t>
            </w:r>
          </w:p>
        </w:tc>
        <w:tc>
          <w:tcPr>
            <w:tcW w:w="850" w:type="pct"/>
            <w:hideMark/>
          </w:tcPr>
          <w:p w14:paraId="085B0A25"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обязательств в валюте (в рублях по курсу ЦБ РФ)</w:t>
            </w:r>
          </w:p>
        </w:tc>
        <w:tc>
          <w:tcPr>
            <w:tcW w:w="597" w:type="pct"/>
            <w:hideMark/>
          </w:tcPr>
          <w:p w14:paraId="27A0E62A"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62AA9FFD"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46C898BB" w14:textId="77777777" w:rsidR="00276A3D" w:rsidRPr="00681D71" w:rsidRDefault="00276A3D" w:rsidP="00681D71">
            <w:pPr>
              <w:ind w:firstLine="0"/>
              <w:rPr>
                <w:rFonts w:ascii="Times New Roman" w:hAnsi="Times New Roman" w:cs="Times New Roman"/>
                <w:sz w:val="24"/>
                <w:szCs w:val="24"/>
              </w:rPr>
            </w:pPr>
          </w:p>
        </w:tc>
      </w:tr>
      <w:tr w:rsidR="00681D71" w:rsidRPr="00681D71" w14:paraId="08AA98B4" w14:textId="77777777" w:rsidTr="00681D71">
        <w:tc>
          <w:tcPr>
            <w:tcW w:w="639" w:type="pct"/>
            <w:hideMark/>
          </w:tcPr>
          <w:p w14:paraId="20055F6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доходов при учете положительной курсовой разницы</w:t>
            </w:r>
          </w:p>
        </w:tc>
        <w:tc>
          <w:tcPr>
            <w:tcW w:w="850" w:type="pct"/>
            <w:hideMark/>
          </w:tcPr>
          <w:p w14:paraId="09290E05"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p>
        </w:tc>
        <w:tc>
          <w:tcPr>
            <w:tcW w:w="597" w:type="pct"/>
            <w:hideMark/>
          </w:tcPr>
          <w:p w14:paraId="070B7A0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70601</w:t>
            </w:r>
          </w:p>
        </w:tc>
        <w:tc>
          <w:tcPr>
            <w:tcW w:w="1277" w:type="pct"/>
            <w:hideMark/>
          </w:tcPr>
          <w:p w14:paraId="5E546E4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12201</w:t>
            </w:r>
            <w:r w:rsidRPr="00681D71">
              <w:rPr>
                <w:rFonts w:ascii="Times New Roman" w:hAnsi="Times New Roman" w:cs="Times New Roman"/>
                <w:sz w:val="24"/>
                <w:szCs w:val="24"/>
              </w:rPr>
              <w:br/>
              <w:t xml:space="preserve">Доходы и расходы от конверсионных операций (купля-продажа иностранной валюты за другую иностранную валюту) в наличной и безналичной форме (в т.ч. по срочным сделкам) определяются как разница между рублевыми эквивалентами соответствующих иностранных валют по их официальному курсу на дату совершения операции (сделки). Под датой совершения указанных операций (сделок) понимается первая из двух дат: дата поставки; дата </w:t>
            </w:r>
            <w:r w:rsidRPr="00681D71">
              <w:rPr>
                <w:rFonts w:ascii="Times New Roman" w:hAnsi="Times New Roman" w:cs="Times New Roman"/>
                <w:sz w:val="24"/>
                <w:szCs w:val="24"/>
              </w:rPr>
              <w:lastRenderedPageBreak/>
              <w:t>получения.</w:t>
            </w:r>
            <w:r w:rsidRPr="00681D71">
              <w:rPr>
                <w:rFonts w:ascii="Times New Roman" w:hAnsi="Times New Roman" w:cs="Times New Roman"/>
                <w:sz w:val="24"/>
                <w:szCs w:val="24"/>
              </w:rPr>
              <w:br/>
              <w:t>Положение ЦБ РФ -П, п.4.59.1, приложение 3, п.4.6</w:t>
            </w:r>
          </w:p>
        </w:tc>
        <w:tc>
          <w:tcPr>
            <w:tcW w:w="1593" w:type="pct"/>
            <w:hideMark/>
          </w:tcPr>
          <w:p w14:paraId="68185610" w14:textId="77777777" w:rsidR="00276A3D" w:rsidRPr="00681D71" w:rsidRDefault="00276A3D" w:rsidP="00681D71">
            <w:pPr>
              <w:ind w:firstLine="0"/>
              <w:rPr>
                <w:rFonts w:ascii="Times New Roman" w:hAnsi="Times New Roman" w:cs="Times New Roman"/>
                <w:sz w:val="24"/>
                <w:szCs w:val="24"/>
              </w:rPr>
            </w:pPr>
          </w:p>
        </w:tc>
      </w:tr>
      <w:tr w:rsidR="00681D71" w:rsidRPr="00681D71" w14:paraId="7696F54F" w14:textId="77777777" w:rsidTr="00681D71">
        <w:tc>
          <w:tcPr>
            <w:tcW w:w="639" w:type="pct"/>
            <w:hideMark/>
          </w:tcPr>
          <w:p w14:paraId="13B0F2A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расходов при учете отрицательной курсовой разницы</w:t>
            </w:r>
          </w:p>
        </w:tc>
        <w:tc>
          <w:tcPr>
            <w:tcW w:w="850" w:type="pct"/>
            <w:hideMark/>
          </w:tcPr>
          <w:p w14:paraId="0659D28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70606</w:t>
            </w:r>
          </w:p>
        </w:tc>
        <w:tc>
          <w:tcPr>
            <w:tcW w:w="597" w:type="pct"/>
            <w:hideMark/>
          </w:tcPr>
          <w:p w14:paraId="3EEE411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p>
        </w:tc>
        <w:tc>
          <w:tcPr>
            <w:tcW w:w="1277" w:type="pct"/>
            <w:hideMark/>
          </w:tcPr>
          <w:p w14:paraId="5542C93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22101.</w:t>
            </w:r>
            <w:r w:rsidRPr="00681D71">
              <w:rPr>
                <w:rFonts w:ascii="Times New Roman" w:hAnsi="Times New Roman" w:cs="Times New Roman"/>
                <w:sz w:val="24"/>
                <w:szCs w:val="24"/>
              </w:rPr>
              <w:br/>
              <w:t>Положение ЦБ РФ -П, п.4.59.1, приложение 3, п.4.6</w:t>
            </w:r>
          </w:p>
        </w:tc>
        <w:tc>
          <w:tcPr>
            <w:tcW w:w="1593" w:type="pct"/>
            <w:hideMark/>
          </w:tcPr>
          <w:p w14:paraId="7E2F45D5" w14:textId="77777777" w:rsidR="00276A3D" w:rsidRPr="00681D71" w:rsidRDefault="00276A3D" w:rsidP="00681D71">
            <w:pPr>
              <w:ind w:firstLine="0"/>
              <w:rPr>
                <w:rFonts w:ascii="Times New Roman" w:hAnsi="Times New Roman" w:cs="Times New Roman"/>
                <w:sz w:val="24"/>
                <w:szCs w:val="24"/>
              </w:rPr>
            </w:pPr>
          </w:p>
        </w:tc>
      </w:tr>
      <w:tr w:rsidR="00681D71" w:rsidRPr="00681D71" w14:paraId="345124EE" w14:textId="77777777" w:rsidTr="00681D71">
        <w:tc>
          <w:tcPr>
            <w:tcW w:w="639" w:type="pct"/>
            <w:hideMark/>
          </w:tcPr>
          <w:p w14:paraId="184DDE7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4.5.6.6</w:t>
            </w:r>
          </w:p>
        </w:tc>
        <w:tc>
          <w:tcPr>
            <w:tcW w:w="850" w:type="pct"/>
            <w:hideMark/>
          </w:tcPr>
          <w:p w14:paraId="7E5D7F4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Списание денежных средств</w:t>
            </w:r>
          </w:p>
        </w:tc>
        <w:tc>
          <w:tcPr>
            <w:tcW w:w="597" w:type="pct"/>
            <w:hideMark/>
          </w:tcPr>
          <w:p w14:paraId="63E8E27E"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7845E6F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(810/ 643)</w:t>
            </w:r>
          </w:p>
        </w:tc>
        <w:tc>
          <w:tcPr>
            <w:tcW w:w="1593" w:type="pct"/>
            <w:hideMark/>
          </w:tcPr>
          <w:p w14:paraId="2CBB9BB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 мере осуществления расчетов по операциям суммы обязательств и требований на получение (уплату) денежных средств списываются со счетов 47407, 47408 в корреспонденции с банковскими счетами клиентов, корреспондентскими счетами, счетом по учету кассы, счетами по учету расчетов с валютными и фондовыми биржами, счетами по учету расчетов с клиентами по покупке и продаже иностранной валюты</w:t>
            </w:r>
            <w:r w:rsidRPr="00681D71">
              <w:rPr>
                <w:rFonts w:ascii="Times New Roman" w:hAnsi="Times New Roman" w:cs="Times New Roman"/>
                <w:sz w:val="24"/>
                <w:szCs w:val="24"/>
              </w:rPr>
              <w:br/>
              <w:t>Положение ЦБ РФ -П, п.4.59.1</w:t>
            </w:r>
          </w:p>
        </w:tc>
      </w:tr>
      <w:tr w:rsidR="00681D71" w:rsidRPr="00681D71" w14:paraId="5293CDDD" w14:textId="77777777" w:rsidTr="00681D71">
        <w:tc>
          <w:tcPr>
            <w:tcW w:w="639" w:type="pct"/>
            <w:hideMark/>
          </w:tcPr>
          <w:p w14:paraId="28027E7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со счета, открытого в другом банке</w:t>
            </w:r>
          </w:p>
        </w:tc>
        <w:tc>
          <w:tcPr>
            <w:tcW w:w="850" w:type="pct"/>
            <w:hideMark/>
          </w:tcPr>
          <w:p w14:paraId="02B9E04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30102</w:t>
            </w:r>
            <w:r w:rsidRPr="00681D71">
              <w:rPr>
                <w:rFonts w:ascii="Times New Roman" w:hAnsi="Times New Roman" w:cs="Times New Roman"/>
                <w:sz w:val="24"/>
                <w:szCs w:val="24"/>
              </w:rPr>
              <w:br/>
              <w:t>(810/ 643)</w:t>
            </w:r>
          </w:p>
        </w:tc>
        <w:tc>
          <w:tcPr>
            <w:tcW w:w="597" w:type="pct"/>
            <w:hideMark/>
          </w:tcPr>
          <w:p w14:paraId="2FDD460E"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56D54727"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4F177943" w14:textId="77777777" w:rsidR="00276A3D" w:rsidRPr="00681D71" w:rsidRDefault="00276A3D" w:rsidP="00681D71">
            <w:pPr>
              <w:ind w:firstLine="0"/>
              <w:rPr>
                <w:rFonts w:ascii="Times New Roman" w:hAnsi="Times New Roman" w:cs="Times New Roman"/>
                <w:sz w:val="24"/>
                <w:szCs w:val="24"/>
              </w:rPr>
            </w:pPr>
          </w:p>
        </w:tc>
      </w:tr>
      <w:tr w:rsidR="00681D71" w:rsidRPr="00681D71" w14:paraId="4061466A" w14:textId="77777777" w:rsidTr="00681D71">
        <w:tc>
          <w:tcPr>
            <w:tcW w:w="639" w:type="pct"/>
            <w:hideMark/>
          </w:tcPr>
          <w:p w14:paraId="0B4D7EE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со счета, открытого в данном банке</w:t>
            </w:r>
          </w:p>
        </w:tc>
        <w:tc>
          <w:tcPr>
            <w:tcW w:w="850" w:type="pct"/>
            <w:hideMark/>
          </w:tcPr>
          <w:p w14:paraId="370A928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40702</w:t>
            </w:r>
            <w:r w:rsidRPr="00681D71">
              <w:rPr>
                <w:rFonts w:ascii="Times New Roman" w:hAnsi="Times New Roman" w:cs="Times New Roman"/>
                <w:sz w:val="24"/>
                <w:szCs w:val="24"/>
              </w:rPr>
              <w:br/>
              <w:t>(810/ 643)</w:t>
            </w:r>
          </w:p>
        </w:tc>
        <w:tc>
          <w:tcPr>
            <w:tcW w:w="597" w:type="pct"/>
            <w:hideMark/>
          </w:tcPr>
          <w:p w14:paraId="2BA31AE2"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2B4B1689"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7AAC55B7" w14:textId="77777777" w:rsidR="00276A3D" w:rsidRPr="00681D71" w:rsidRDefault="00276A3D" w:rsidP="00681D71">
            <w:pPr>
              <w:ind w:firstLine="0"/>
              <w:rPr>
                <w:rFonts w:ascii="Times New Roman" w:hAnsi="Times New Roman" w:cs="Times New Roman"/>
                <w:sz w:val="24"/>
                <w:szCs w:val="24"/>
              </w:rPr>
            </w:pPr>
          </w:p>
        </w:tc>
      </w:tr>
      <w:tr w:rsidR="00681D71" w:rsidRPr="00681D71" w14:paraId="48EAE550" w14:textId="77777777" w:rsidTr="00681D71">
        <w:tc>
          <w:tcPr>
            <w:tcW w:w="639" w:type="pct"/>
            <w:hideMark/>
          </w:tcPr>
          <w:p w14:paraId="6ED730F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4.5.6.7</w:t>
            </w:r>
          </w:p>
        </w:tc>
        <w:tc>
          <w:tcPr>
            <w:tcW w:w="850" w:type="pct"/>
            <w:hideMark/>
          </w:tcPr>
          <w:p w14:paraId="507D5E9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Зачисление денежных средств клиентам после конвертации</w:t>
            </w:r>
          </w:p>
        </w:tc>
        <w:tc>
          <w:tcPr>
            <w:tcW w:w="597" w:type="pct"/>
            <w:hideMark/>
          </w:tcPr>
          <w:p w14:paraId="74A3E84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r w:rsidRPr="00681D71">
              <w:rPr>
                <w:rFonts w:ascii="Times New Roman" w:hAnsi="Times New Roman" w:cs="Times New Roman"/>
                <w:sz w:val="24"/>
                <w:szCs w:val="24"/>
              </w:rPr>
              <w:br/>
              <w:t>(840)</w:t>
            </w:r>
          </w:p>
        </w:tc>
        <w:tc>
          <w:tcPr>
            <w:tcW w:w="1277" w:type="pct"/>
            <w:hideMark/>
          </w:tcPr>
          <w:p w14:paraId="4F12E8EC"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237E8CC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Положение ЦБ РФ -П, п.4.59.1</w:t>
            </w:r>
          </w:p>
        </w:tc>
      </w:tr>
      <w:tr w:rsidR="00681D71" w:rsidRPr="00681D71" w14:paraId="3BF5E402" w14:textId="77777777" w:rsidTr="00681D71">
        <w:tc>
          <w:tcPr>
            <w:tcW w:w="639" w:type="pct"/>
            <w:hideMark/>
          </w:tcPr>
          <w:p w14:paraId="766C0B0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счет, открытый в другом банке</w:t>
            </w:r>
          </w:p>
        </w:tc>
        <w:tc>
          <w:tcPr>
            <w:tcW w:w="850" w:type="pct"/>
            <w:hideMark/>
          </w:tcPr>
          <w:p w14:paraId="29F0B52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30110</w:t>
            </w:r>
            <w:r w:rsidRPr="00681D71">
              <w:rPr>
                <w:rFonts w:ascii="Times New Roman" w:hAnsi="Times New Roman" w:cs="Times New Roman"/>
                <w:sz w:val="24"/>
                <w:szCs w:val="24"/>
              </w:rPr>
              <w:br/>
              <w:t>(840)</w:t>
            </w:r>
          </w:p>
        </w:tc>
        <w:tc>
          <w:tcPr>
            <w:tcW w:w="597" w:type="pct"/>
            <w:hideMark/>
          </w:tcPr>
          <w:p w14:paraId="1262ABA8"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6E6003A0"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747808C8" w14:textId="77777777" w:rsidR="00276A3D" w:rsidRPr="00681D71" w:rsidRDefault="00276A3D" w:rsidP="00681D71">
            <w:pPr>
              <w:ind w:firstLine="0"/>
              <w:rPr>
                <w:rFonts w:ascii="Times New Roman" w:hAnsi="Times New Roman" w:cs="Times New Roman"/>
                <w:sz w:val="24"/>
                <w:szCs w:val="24"/>
              </w:rPr>
            </w:pPr>
          </w:p>
        </w:tc>
      </w:tr>
      <w:tr w:rsidR="00681D71" w:rsidRPr="00681D71" w14:paraId="69A2871F" w14:textId="77777777" w:rsidTr="00681D71">
        <w:tc>
          <w:tcPr>
            <w:tcW w:w="639" w:type="pct"/>
            <w:hideMark/>
          </w:tcPr>
          <w:p w14:paraId="6338E43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 на счет, </w:t>
            </w:r>
            <w:r w:rsidRPr="00681D71">
              <w:rPr>
                <w:rFonts w:ascii="Times New Roman" w:hAnsi="Times New Roman" w:cs="Times New Roman"/>
                <w:sz w:val="24"/>
                <w:szCs w:val="24"/>
              </w:rPr>
              <w:lastRenderedPageBreak/>
              <w:t>открытый в данном банке</w:t>
            </w:r>
          </w:p>
        </w:tc>
        <w:tc>
          <w:tcPr>
            <w:tcW w:w="850" w:type="pct"/>
            <w:hideMark/>
          </w:tcPr>
          <w:p w14:paraId="1898C4E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40702</w:t>
            </w:r>
            <w:r w:rsidRPr="00681D71">
              <w:rPr>
                <w:rFonts w:ascii="Times New Roman" w:hAnsi="Times New Roman" w:cs="Times New Roman"/>
                <w:sz w:val="24"/>
                <w:szCs w:val="24"/>
              </w:rPr>
              <w:br/>
            </w:r>
            <w:r w:rsidRPr="00681D71">
              <w:rPr>
                <w:rFonts w:ascii="Times New Roman" w:hAnsi="Times New Roman" w:cs="Times New Roman"/>
                <w:sz w:val="24"/>
                <w:szCs w:val="24"/>
              </w:rPr>
              <w:lastRenderedPageBreak/>
              <w:t>(840)</w:t>
            </w:r>
          </w:p>
        </w:tc>
        <w:tc>
          <w:tcPr>
            <w:tcW w:w="597" w:type="pct"/>
            <w:hideMark/>
          </w:tcPr>
          <w:p w14:paraId="37C6124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 xml:space="preserve">- на </w:t>
            </w:r>
            <w:r w:rsidRPr="00681D71">
              <w:rPr>
                <w:rFonts w:ascii="Times New Roman" w:hAnsi="Times New Roman" w:cs="Times New Roman"/>
                <w:sz w:val="24"/>
                <w:szCs w:val="24"/>
              </w:rPr>
              <w:lastRenderedPageBreak/>
              <w:t>специальный валютный транзитный счет</w:t>
            </w:r>
          </w:p>
        </w:tc>
        <w:tc>
          <w:tcPr>
            <w:tcW w:w="1277" w:type="pct"/>
            <w:hideMark/>
          </w:tcPr>
          <w:p w14:paraId="44B90C02"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0A0E821F" w14:textId="77777777" w:rsidR="00276A3D" w:rsidRPr="00681D71" w:rsidRDefault="00276A3D" w:rsidP="00681D71">
            <w:pPr>
              <w:ind w:firstLine="0"/>
              <w:rPr>
                <w:rFonts w:ascii="Times New Roman" w:hAnsi="Times New Roman" w:cs="Times New Roman"/>
                <w:sz w:val="24"/>
                <w:szCs w:val="24"/>
              </w:rPr>
            </w:pPr>
          </w:p>
        </w:tc>
      </w:tr>
      <w:tr w:rsidR="00681D71" w:rsidRPr="00681D71" w14:paraId="668D94C2" w14:textId="77777777" w:rsidTr="00681D71">
        <w:tc>
          <w:tcPr>
            <w:tcW w:w="639" w:type="pct"/>
            <w:hideMark/>
          </w:tcPr>
          <w:p w14:paraId="1B26A26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4.5.6.8</w:t>
            </w:r>
          </w:p>
        </w:tc>
        <w:tc>
          <w:tcPr>
            <w:tcW w:w="850" w:type="pct"/>
            <w:hideMark/>
          </w:tcPr>
          <w:p w14:paraId="34302F3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доходов при получении комиссионного вознаграждения за операцию конвертации валюты</w:t>
            </w:r>
          </w:p>
        </w:tc>
        <w:tc>
          <w:tcPr>
            <w:tcW w:w="597" w:type="pct"/>
            <w:hideMark/>
          </w:tcPr>
          <w:p w14:paraId="379031D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40702</w:t>
            </w:r>
            <w:r w:rsidRPr="00681D71">
              <w:rPr>
                <w:rFonts w:ascii="Times New Roman" w:hAnsi="Times New Roman" w:cs="Times New Roman"/>
                <w:sz w:val="24"/>
                <w:szCs w:val="24"/>
              </w:rPr>
              <w:br/>
              <w:t>(810/ 643)</w:t>
            </w:r>
          </w:p>
        </w:tc>
        <w:tc>
          <w:tcPr>
            <w:tcW w:w="1277" w:type="pct"/>
            <w:hideMark/>
          </w:tcPr>
          <w:p w14:paraId="31D5BFC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70601</w:t>
            </w:r>
            <w:r w:rsidRPr="00681D71">
              <w:rPr>
                <w:rFonts w:ascii="Times New Roman" w:hAnsi="Times New Roman" w:cs="Times New Roman"/>
                <w:sz w:val="24"/>
                <w:szCs w:val="24"/>
              </w:rPr>
              <w:br/>
              <w:t>(810/ 643)</w:t>
            </w:r>
          </w:p>
        </w:tc>
        <w:tc>
          <w:tcPr>
            <w:tcW w:w="1593" w:type="pct"/>
            <w:hideMark/>
          </w:tcPr>
          <w:p w14:paraId="702C177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комиссионного вознаграждения, символ 16201</w:t>
            </w:r>
            <w:r w:rsidRPr="00681D71">
              <w:rPr>
                <w:rFonts w:ascii="Times New Roman" w:hAnsi="Times New Roman" w:cs="Times New Roman"/>
                <w:sz w:val="24"/>
                <w:szCs w:val="24"/>
              </w:rPr>
              <w:br/>
              <w:t>Положение ЦБ РФ -П, приложение 3, п.5.9</w:t>
            </w:r>
          </w:p>
        </w:tc>
      </w:tr>
      <w:tr w:rsidR="00681D71" w:rsidRPr="00681D71" w14:paraId="5AF787B7" w14:textId="77777777" w:rsidTr="00681D71">
        <w:tc>
          <w:tcPr>
            <w:tcW w:w="639" w:type="pct"/>
            <w:hideMark/>
          </w:tcPr>
          <w:p w14:paraId="6090D6F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Покупка валюты на бирже за свой счет</w:t>
            </w:r>
          </w:p>
        </w:tc>
        <w:tc>
          <w:tcPr>
            <w:tcW w:w="850" w:type="pct"/>
            <w:hideMark/>
          </w:tcPr>
          <w:p w14:paraId="2F94225E" w14:textId="77777777" w:rsidR="00276A3D" w:rsidRPr="00681D71" w:rsidRDefault="00276A3D" w:rsidP="00681D71">
            <w:pPr>
              <w:ind w:firstLine="0"/>
              <w:rPr>
                <w:rFonts w:ascii="Times New Roman" w:hAnsi="Times New Roman" w:cs="Times New Roman"/>
                <w:sz w:val="24"/>
                <w:szCs w:val="24"/>
              </w:rPr>
            </w:pPr>
          </w:p>
        </w:tc>
        <w:tc>
          <w:tcPr>
            <w:tcW w:w="597" w:type="pct"/>
            <w:hideMark/>
          </w:tcPr>
          <w:p w14:paraId="60F7390D"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07549DD0"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5436F23A" w14:textId="77777777" w:rsidR="00276A3D" w:rsidRPr="00681D71" w:rsidRDefault="00276A3D" w:rsidP="00681D71">
            <w:pPr>
              <w:ind w:firstLine="0"/>
              <w:rPr>
                <w:rFonts w:ascii="Times New Roman" w:hAnsi="Times New Roman" w:cs="Times New Roman"/>
                <w:sz w:val="24"/>
                <w:szCs w:val="24"/>
              </w:rPr>
            </w:pPr>
          </w:p>
        </w:tc>
      </w:tr>
      <w:tr w:rsidR="00681D71" w:rsidRPr="00681D71" w14:paraId="3365E983" w14:textId="77777777" w:rsidTr="00681D71">
        <w:tc>
          <w:tcPr>
            <w:tcW w:w="639" w:type="pct"/>
            <w:hideMark/>
          </w:tcPr>
          <w:p w14:paraId="651E5FD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4.5.6.9</w:t>
            </w:r>
          </w:p>
        </w:tc>
        <w:tc>
          <w:tcPr>
            <w:tcW w:w="850" w:type="pct"/>
            <w:hideMark/>
          </w:tcPr>
          <w:p w14:paraId="59502F5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Депонирование денежных средств на </w:t>
            </w:r>
            <w:hyperlink r:id="rId121" w:tooltip="Валютная биржа" w:history="1">
              <w:r w:rsidRPr="00681D71">
                <w:rPr>
                  <w:sz w:val="24"/>
                  <w:szCs w:val="24"/>
                </w:rPr>
                <w:t>валютной бирже</w:t>
              </w:r>
            </w:hyperlink>
            <w:r w:rsidRPr="00681D71">
              <w:rPr>
                <w:rFonts w:ascii="Times New Roman" w:hAnsi="Times New Roman" w:cs="Times New Roman"/>
                <w:sz w:val="24"/>
                <w:szCs w:val="24"/>
              </w:rPr>
              <w:t> для покупки иностранной валюты</w:t>
            </w:r>
          </w:p>
        </w:tc>
        <w:tc>
          <w:tcPr>
            <w:tcW w:w="597" w:type="pct"/>
            <w:hideMark/>
          </w:tcPr>
          <w:p w14:paraId="74362F0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47404</w:t>
            </w:r>
            <w:r w:rsidRPr="00681D71">
              <w:rPr>
                <w:rFonts w:ascii="Times New Roman" w:hAnsi="Times New Roman" w:cs="Times New Roman"/>
                <w:sz w:val="24"/>
                <w:szCs w:val="24"/>
              </w:rPr>
              <w:br/>
              <w:t>(810/ 643)</w:t>
            </w:r>
          </w:p>
        </w:tc>
        <w:tc>
          <w:tcPr>
            <w:tcW w:w="1277" w:type="pct"/>
            <w:hideMark/>
          </w:tcPr>
          <w:p w14:paraId="5DB7A98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30102</w:t>
            </w:r>
            <w:r w:rsidRPr="00681D71">
              <w:rPr>
                <w:rFonts w:ascii="Times New Roman" w:hAnsi="Times New Roman" w:cs="Times New Roman"/>
                <w:sz w:val="24"/>
                <w:szCs w:val="24"/>
              </w:rPr>
              <w:br/>
              <w:t>(810/ 643)</w:t>
            </w:r>
          </w:p>
        </w:tc>
        <w:tc>
          <w:tcPr>
            <w:tcW w:w="1593" w:type="pct"/>
            <w:hideMark/>
          </w:tcPr>
          <w:p w14:paraId="69EFE66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депонируемую сумму в рублях по </w:t>
            </w:r>
            <w:hyperlink r:id="rId122" w:tooltip="Биржевой курс" w:history="1">
              <w:r w:rsidRPr="00681D71">
                <w:rPr>
                  <w:sz w:val="24"/>
                  <w:szCs w:val="24"/>
                </w:rPr>
                <w:t>курсу биржи</w:t>
              </w:r>
            </w:hyperlink>
            <w:r w:rsidRPr="00681D71">
              <w:rPr>
                <w:rFonts w:ascii="Times New Roman" w:hAnsi="Times New Roman" w:cs="Times New Roman"/>
                <w:sz w:val="24"/>
                <w:szCs w:val="24"/>
              </w:rPr>
              <w:t> в день, предшествующий торгам.</w:t>
            </w:r>
            <w:r w:rsidRPr="00681D71">
              <w:rPr>
                <w:rFonts w:ascii="Times New Roman" w:hAnsi="Times New Roman" w:cs="Times New Roman"/>
                <w:sz w:val="24"/>
                <w:szCs w:val="24"/>
              </w:rPr>
              <w:br/>
              <w:t xml:space="preserve">Письмо ГУ ЦБ РФ по </w:t>
            </w:r>
            <w:proofErr w:type="spellStart"/>
            <w:r w:rsidRPr="00681D71">
              <w:rPr>
                <w:rFonts w:ascii="Times New Roman" w:hAnsi="Times New Roman" w:cs="Times New Roman"/>
                <w:sz w:val="24"/>
                <w:szCs w:val="24"/>
              </w:rPr>
              <w:t>г.Москве</w:t>
            </w:r>
            <w:proofErr w:type="spellEnd"/>
            <w:r w:rsidRPr="00681D71">
              <w:rPr>
                <w:rFonts w:ascii="Times New Roman" w:hAnsi="Times New Roman" w:cs="Times New Roman"/>
                <w:sz w:val="24"/>
                <w:szCs w:val="24"/>
              </w:rPr>
              <w:t xml:space="preserve"> от 24.11.98 № 10-1-16/3054</w:t>
            </w:r>
          </w:p>
        </w:tc>
      </w:tr>
      <w:tr w:rsidR="00681D71" w:rsidRPr="00681D71" w14:paraId="24DC039A" w14:textId="77777777" w:rsidTr="00681D71">
        <w:tc>
          <w:tcPr>
            <w:tcW w:w="639" w:type="pct"/>
            <w:hideMark/>
          </w:tcPr>
          <w:p w14:paraId="67BC0AF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4.5.6.10</w:t>
            </w:r>
          </w:p>
        </w:tc>
        <w:tc>
          <w:tcPr>
            <w:tcW w:w="850" w:type="pct"/>
            <w:hideMark/>
          </w:tcPr>
          <w:p w14:paraId="33FED29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Заключение сделки на покупку валюты в день торгов</w:t>
            </w:r>
          </w:p>
        </w:tc>
        <w:tc>
          <w:tcPr>
            <w:tcW w:w="597" w:type="pct"/>
            <w:hideMark/>
          </w:tcPr>
          <w:p w14:paraId="51E2EC8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(840/ 643)</w:t>
            </w:r>
          </w:p>
        </w:tc>
        <w:tc>
          <w:tcPr>
            <w:tcW w:w="1277" w:type="pct"/>
            <w:hideMark/>
          </w:tcPr>
          <w:p w14:paraId="099833C3"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2F066EF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валюты (по курсу ЦБ РФ)</w:t>
            </w:r>
          </w:p>
        </w:tc>
      </w:tr>
      <w:tr w:rsidR="00681D71" w:rsidRPr="00681D71" w14:paraId="53007482" w14:textId="77777777" w:rsidTr="00681D71">
        <w:tc>
          <w:tcPr>
            <w:tcW w:w="639" w:type="pct"/>
            <w:hideMark/>
          </w:tcPr>
          <w:p w14:paraId="2782E6D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r w:rsidRPr="00681D71">
              <w:rPr>
                <w:rFonts w:ascii="Times New Roman" w:hAnsi="Times New Roman" w:cs="Times New Roman"/>
                <w:sz w:val="24"/>
                <w:szCs w:val="24"/>
              </w:rPr>
              <w:br/>
              <w:t>(810/ 643)</w:t>
            </w:r>
          </w:p>
        </w:tc>
        <w:tc>
          <w:tcPr>
            <w:tcW w:w="850" w:type="pct"/>
            <w:hideMark/>
          </w:tcPr>
          <w:p w14:paraId="63DD986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в рублях (по курсу биржи)</w:t>
            </w:r>
          </w:p>
        </w:tc>
        <w:tc>
          <w:tcPr>
            <w:tcW w:w="597" w:type="pct"/>
            <w:hideMark/>
          </w:tcPr>
          <w:p w14:paraId="472D3F6D"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2DE70A6C"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13879233" w14:textId="77777777" w:rsidR="00276A3D" w:rsidRPr="00681D71" w:rsidRDefault="00276A3D" w:rsidP="00681D71">
            <w:pPr>
              <w:ind w:firstLine="0"/>
              <w:rPr>
                <w:rFonts w:ascii="Times New Roman" w:hAnsi="Times New Roman" w:cs="Times New Roman"/>
                <w:sz w:val="24"/>
                <w:szCs w:val="24"/>
              </w:rPr>
            </w:pPr>
          </w:p>
        </w:tc>
      </w:tr>
      <w:tr w:rsidR="00681D71" w:rsidRPr="00681D71" w14:paraId="0E07D07F" w14:textId="77777777" w:rsidTr="00681D71">
        <w:tc>
          <w:tcPr>
            <w:tcW w:w="639" w:type="pct"/>
            <w:hideMark/>
          </w:tcPr>
          <w:p w14:paraId="5382921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доходов при учете положительной курсовой разницы</w:t>
            </w:r>
          </w:p>
        </w:tc>
        <w:tc>
          <w:tcPr>
            <w:tcW w:w="850" w:type="pct"/>
            <w:hideMark/>
          </w:tcPr>
          <w:p w14:paraId="532B67A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p>
        </w:tc>
        <w:tc>
          <w:tcPr>
            <w:tcW w:w="597" w:type="pct"/>
            <w:hideMark/>
          </w:tcPr>
          <w:p w14:paraId="43344FB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70601</w:t>
            </w:r>
          </w:p>
        </w:tc>
        <w:tc>
          <w:tcPr>
            <w:tcW w:w="1277" w:type="pct"/>
            <w:hideMark/>
          </w:tcPr>
          <w:p w14:paraId="48E284A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12201</w:t>
            </w:r>
            <w:r w:rsidRPr="00681D71">
              <w:rPr>
                <w:rFonts w:ascii="Times New Roman" w:hAnsi="Times New Roman" w:cs="Times New Roman"/>
                <w:sz w:val="24"/>
                <w:szCs w:val="24"/>
              </w:rPr>
              <w:br/>
              <w:t xml:space="preserve">Доходы и расходы от конверсионных операций (купля-продажа иностранной валюты за другую иностранную валюту) в наличной и безналичной форме (в т.ч. по срочным сделкам) определяются как разница между рублевыми эквивалентами </w:t>
            </w:r>
            <w:r w:rsidRPr="00681D71">
              <w:rPr>
                <w:rFonts w:ascii="Times New Roman" w:hAnsi="Times New Roman" w:cs="Times New Roman"/>
                <w:sz w:val="24"/>
                <w:szCs w:val="24"/>
              </w:rPr>
              <w:lastRenderedPageBreak/>
              <w:t>соответствующих иностранных валют по их официальному курсу на дату совершения операции (сделки). Под датой совершения указанных операций (сделок) понимается первая из двух дат: дата поставки; дата получения.</w:t>
            </w:r>
            <w:r w:rsidRPr="00681D71">
              <w:rPr>
                <w:rFonts w:ascii="Times New Roman" w:hAnsi="Times New Roman" w:cs="Times New Roman"/>
                <w:sz w:val="24"/>
                <w:szCs w:val="24"/>
              </w:rPr>
              <w:br/>
              <w:t>Положение ЦБ РФ -П, п.4.59.1, приложение 3, п.4.6</w:t>
            </w:r>
          </w:p>
        </w:tc>
        <w:tc>
          <w:tcPr>
            <w:tcW w:w="1593" w:type="pct"/>
            <w:hideMark/>
          </w:tcPr>
          <w:p w14:paraId="3507F9D3" w14:textId="77777777" w:rsidR="00276A3D" w:rsidRPr="00681D71" w:rsidRDefault="00276A3D" w:rsidP="00681D71">
            <w:pPr>
              <w:ind w:firstLine="0"/>
              <w:rPr>
                <w:rFonts w:ascii="Times New Roman" w:hAnsi="Times New Roman" w:cs="Times New Roman"/>
                <w:sz w:val="24"/>
                <w:szCs w:val="24"/>
              </w:rPr>
            </w:pPr>
          </w:p>
        </w:tc>
      </w:tr>
      <w:tr w:rsidR="00681D71" w:rsidRPr="00681D71" w14:paraId="35A71DDA" w14:textId="77777777" w:rsidTr="00681D71">
        <w:tc>
          <w:tcPr>
            <w:tcW w:w="639" w:type="pct"/>
            <w:hideMark/>
          </w:tcPr>
          <w:p w14:paraId="5CD65E7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расходов при учете отрицательной курсовой разницы</w:t>
            </w:r>
          </w:p>
        </w:tc>
        <w:tc>
          <w:tcPr>
            <w:tcW w:w="850" w:type="pct"/>
            <w:hideMark/>
          </w:tcPr>
          <w:p w14:paraId="26F3F71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70606</w:t>
            </w:r>
          </w:p>
        </w:tc>
        <w:tc>
          <w:tcPr>
            <w:tcW w:w="597" w:type="pct"/>
            <w:hideMark/>
          </w:tcPr>
          <w:p w14:paraId="785C109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p>
        </w:tc>
        <w:tc>
          <w:tcPr>
            <w:tcW w:w="1277" w:type="pct"/>
            <w:hideMark/>
          </w:tcPr>
          <w:p w14:paraId="7EF550C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22101.</w:t>
            </w:r>
            <w:r w:rsidRPr="00681D71">
              <w:rPr>
                <w:rFonts w:ascii="Times New Roman" w:hAnsi="Times New Roman" w:cs="Times New Roman"/>
                <w:sz w:val="24"/>
                <w:szCs w:val="24"/>
              </w:rPr>
              <w:br/>
              <w:t>Положение ЦБ РФ -П, п.4.59.1, приложение 3, п.4.6</w:t>
            </w:r>
          </w:p>
        </w:tc>
        <w:tc>
          <w:tcPr>
            <w:tcW w:w="1593" w:type="pct"/>
            <w:hideMark/>
          </w:tcPr>
          <w:p w14:paraId="242835DD" w14:textId="77777777" w:rsidR="00276A3D" w:rsidRPr="00681D71" w:rsidRDefault="00276A3D" w:rsidP="00681D71">
            <w:pPr>
              <w:ind w:firstLine="0"/>
              <w:rPr>
                <w:rFonts w:ascii="Times New Roman" w:hAnsi="Times New Roman" w:cs="Times New Roman"/>
                <w:sz w:val="24"/>
                <w:szCs w:val="24"/>
              </w:rPr>
            </w:pPr>
          </w:p>
        </w:tc>
      </w:tr>
      <w:tr w:rsidR="00681D71" w:rsidRPr="00681D71" w14:paraId="73B34417" w14:textId="77777777" w:rsidTr="00681D71">
        <w:tc>
          <w:tcPr>
            <w:tcW w:w="639" w:type="pct"/>
            <w:hideMark/>
          </w:tcPr>
          <w:p w14:paraId="6731015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4.5.6.11</w:t>
            </w:r>
          </w:p>
        </w:tc>
        <w:tc>
          <w:tcPr>
            <w:tcW w:w="850" w:type="pct"/>
            <w:hideMark/>
          </w:tcPr>
          <w:p w14:paraId="5E0E76C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Зачет суммы предоплаты бирже</w:t>
            </w:r>
          </w:p>
        </w:tc>
        <w:tc>
          <w:tcPr>
            <w:tcW w:w="597" w:type="pct"/>
            <w:hideMark/>
          </w:tcPr>
          <w:p w14:paraId="6BF04F6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r w:rsidRPr="00681D71">
              <w:rPr>
                <w:rFonts w:ascii="Times New Roman" w:hAnsi="Times New Roman" w:cs="Times New Roman"/>
                <w:sz w:val="24"/>
                <w:szCs w:val="24"/>
              </w:rPr>
              <w:br/>
              <w:t>(810/ 643)</w:t>
            </w:r>
          </w:p>
        </w:tc>
        <w:tc>
          <w:tcPr>
            <w:tcW w:w="1277" w:type="pct"/>
            <w:hideMark/>
          </w:tcPr>
          <w:p w14:paraId="7D23978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47404</w:t>
            </w:r>
            <w:r w:rsidRPr="00681D71">
              <w:rPr>
                <w:rFonts w:ascii="Times New Roman" w:hAnsi="Times New Roman" w:cs="Times New Roman"/>
                <w:sz w:val="24"/>
                <w:szCs w:val="24"/>
              </w:rPr>
              <w:br/>
              <w:t>(810/ 643)</w:t>
            </w:r>
          </w:p>
        </w:tc>
        <w:tc>
          <w:tcPr>
            <w:tcW w:w="1593" w:type="pct"/>
            <w:hideMark/>
          </w:tcPr>
          <w:p w14:paraId="597835C2" w14:textId="77777777" w:rsidR="00276A3D" w:rsidRPr="00681D71" w:rsidRDefault="00276A3D" w:rsidP="00681D71">
            <w:pPr>
              <w:ind w:firstLine="0"/>
              <w:rPr>
                <w:rFonts w:ascii="Times New Roman" w:hAnsi="Times New Roman" w:cs="Times New Roman"/>
                <w:sz w:val="24"/>
                <w:szCs w:val="24"/>
              </w:rPr>
            </w:pPr>
          </w:p>
        </w:tc>
      </w:tr>
      <w:tr w:rsidR="00681D71" w:rsidRPr="00681D71" w14:paraId="5A1F22D9" w14:textId="77777777" w:rsidTr="00681D71">
        <w:tc>
          <w:tcPr>
            <w:tcW w:w="639" w:type="pct"/>
            <w:hideMark/>
          </w:tcPr>
          <w:p w14:paraId="3F4826C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4.5.6.12</w:t>
            </w:r>
          </w:p>
        </w:tc>
        <w:tc>
          <w:tcPr>
            <w:tcW w:w="850" w:type="pct"/>
            <w:hideMark/>
          </w:tcPr>
          <w:p w14:paraId="4E04AD62"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Поступление валютных средств с биржи</w:t>
            </w:r>
          </w:p>
        </w:tc>
        <w:tc>
          <w:tcPr>
            <w:tcW w:w="597" w:type="pct"/>
            <w:hideMark/>
          </w:tcPr>
          <w:p w14:paraId="247C639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30110</w:t>
            </w:r>
            <w:r w:rsidRPr="00681D71">
              <w:rPr>
                <w:rFonts w:ascii="Times New Roman" w:hAnsi="Times New Roman" w:cs="Times New Roman"/>
                <w:sz w:val="24"/>
                <w:szCs w:val="24"/>
              </w:rPr>
              <w:br/>
              <w:t>(840)</w:t>
            </w:r>
          </w:p>
        </w:tc>
        <w:tc>
          <w:tcPr>
            <w:tcW w:w="1277" w:type="pct"/>
            <w:hideMark/>
          </w:tcPr>
          <w:p w14:paraId="530478C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(840)</w:t>
            </w:r>
          </w:p>
        </w:tc>
        <w:tc>
          <w:tcPr>
            <w:tcW w:w="1593" w:type="pct"/>
            <w:hideMark/>
          </w:tcPr>
          <w:p w14:paraId="6D9A78F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Положение ЦБ РФ -П, п.4.59</w:t>
            </w:r>
          </w:p>
        </w:tc>
      </w:tr>
      <w:tr w:rsidR="00681D71" w:rsidRPr="00681D71" w14:paraId="7AC85C5E" w14:textId="77777777" w:rsidTr="00681D71">
        <w:tc>
          <w:tcPr>
            <w:tcW w:w="639" w:type="pct"/>
            <w:hideMark/>
          </w:tcPr>
          <w:p w14:paraId="7788C28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4.5.6.13</w:t>
            </w:r>
          </w:p>
        </w:tc>
        <w:tc>
          <w:tcPr>
            <w:tcW w:w="850" w:type="pct"/>
            <w:hideMark/>
          </w:tcPr>
          <w:p w14:paraId="549CDF1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Отнесение на расходы банка комиссии по расчетам с валютной биржей</w:t>
            </w:r>
          </w:p>
        </w:tc>
        <w:tc>
          <w:tcPr>
            <w:tcW w:w="597" w:type="pct"/>
            <w:hideMark/>
          </w:tcPr>
          <w:p w14:paraId="212721A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47403</w:t>
            </w:r>
            <w:r w:rsidRPr="00681D71">
              <w:rPr>
                <w:rFonts w:ascii="Times New Roman" w:hAnsi="Times New Roman" w:cs="Times New Roman"/>
                <w:sz w:val="24"/>
                <w:szCs w:val="24"/>
              </w:rPr>
              <w:br/>
              <w:t>(810/ 643)</w:t>
            </w:r>
          </w:p>
        </w:tc>
        <w:tc>
          <w:tcPr>
            <w:tcW w:w="1277" w:type="pct"/>
            <w:hideMark/>
          </w:tcPr>
          <w:p w14:paraId="7542517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30102</w:t>
            </w:r>
            <w:r w:rsidRPr="00681D71">
              <w:rPr>
                <w:rFonts w:ascii="Times New Roman" w:hAnsi="Times New Roman" w:cs="Times New Roman"/>
                <w:sz w:val="24"/>
                <w:szCs w:val="24"/>
              </w:rPr>
              <w:br/>
              <w:t>(810/ 643)</w:t>
            </w:r>
          </w:p>
        </w:tc>
        <w:tc>
          <w:tcPr>
            <w:tcW w:w="1593" w:type="pct"/>
            <w:hideMark/>
          </w:tcPr>
          <w:p w14:paraId="0C3C279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перечисленных расходов</w:t>
            </w:r>
            <w:r w:rsidRPr="00681D71">
              <w:rPr>
                <w:rFonts w:ascii="Times New Roman" w:hAnsi="Times New Roman" w:cs="Times New Roman"/>
                <w:sz w:val="24"/>
                <w:szCs w:val="24"/>
              </w:rPr>
              <w:br/>
              <w:t>Положение ЦБ РФ -П, п.4.57</w:t>
            </w:r>
          </w:p>
        </w:tc>
      </w:tr>
      <w:tr w:rsidR="00681D71" w:rsidRPr="00681D71" w14:paraId="669D8949" w14:textId="77777777" w:rsidTr="00681D71">
        <w:tc>
          <w:tcPr>
            <w:tcW w:w="639" w:type="pct"/>
            <w:hideMark/>
          </w:tcPr>
          <w:p w14:paraId="738C740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расходов</w:t>
            </w:r>
          </w:p>
        </w:tc>
        <w:tc>
          <w:tcPr>
            <w:tcW w:w="850" w:type="pct"/>
            <w:hideMark/>
          </w:tcPr>
          <w:p w14:paraId="6E4C811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70606</w:t>
            </w:r>
            <w:r w:rsidRPr="00681D71">
              <w:rPr>
                <w:rFonts w:ascii="Times New Roman" w:hAnsi="Times New Roman" w:cs="Times New Roman"/>
                <w:sz w:val="24"/>
                <w:szCs w:val="24"/>
              </w:rPr>
              <w:br/>
              <w:t>(810/ 643)</w:t>
            </w:r>
          </w:p>
        </w:tc>
        <w:tc>
          <w:tcPr>
            <w:tcW w:w="597" w:type="pct"/>
            <w:hideMark/>
          </w:tcPr>
          <w:p w14:paraId="0800568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47403</w:t>
            </w:r>
            <w:r w:rsidRPr="00681D71">
              <w:rPr>
                <w:rFonts w:ascii="Times New Roman" w:hAnsi="Times New Roman" w:cs="Times New Roman"/>
                <w:sz w:val="24"/>
                <w:szCs w:val="24"/>
              </w:rPr>
              <w:br/>
              <w:t>(810/ 643)</w:t>
            </w:r>
          </w:p>
        </w:tc>
        <w:tc>
          <w:tcPr>
            <w:tcW w:w="1277" w:type="pct"/>
            <w:hideMark/>
          </w:tcPr>
          <w:p w14:paraId="1003209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комиссии бирже, символ 25201</w:t>
            </w:r>
            <w:r w:rsidRPr="00681D71">
              <w:rPr>
                <w:rFonts w:ascii="Times New Roman" w:hAnsi="Times New Roman" w:cs="Times New Roman"/>
                <w:sz w:val="24"/>
                <w:szCs w:val="24"/>
              </w:rPr>
              <w:br/>
              <w:t>Положение ЦБ РФ -П, п.4.57</w:t>
            </w:r>
          </w:p>
        </w:tc>
        <w:tc>
          <w:tcPr>
            <w:tcW w:w="1593" w:type="pct"/>
            <w:hideMark/>
          </w:tcPr>
          <w:p w14:paraId="63058A75" w14:textId="77777777" w:rsidR="00276A3D" w:rsidRPr="00681D71" w:rsidRDefault="00276A3D" w:rsidP="00681D71">
            <w:pPr>
              <w:ind w:firstLine="0"/>
              <w:rPr>
                <w:rFonts w:ascii="Times New Roman" w:hAnsi="Times New Roman" w:cs="Times New Roman"/>
                <w:sz w:val="24"/>
                <w:szCs w:val="24"/>
              </w:rPr>
            </w:pPr>
          </w:p>
        </w:tc>
      </w:tr>
      <w:tr w:rsidR="00681D71" w:rsidRPr="00681D71" w14:paraId="49D0DEFB" w14:textId="77777777" w:rsidTr="00681D71">
        <w:tc>
          <w:tcPr>
            <w:tcW w:w="639" w:type="pct"/>
            <w:hideMark/>
          </w:tcPr>
          <w:p w14:paraId="44A8AD1B" w14:textId="77777777" w:rsidR="00276A3D" w:rsidRPr="00681D71" w:rsidRDefault="00276A3D" w:rsidP="00681D71">
            <w:pPr>
              <w:ind w:firstLine="0"/>
              <w:rPr>
                <w:rFonts w:ascii="Times New Roman" w:hAnsi="Times New Roman" w:cs="Times New Roman"/>
                <w:sz w:val="24"/>
                <w:szCs w:val="24"/>
              </w:rPr>
            </w:pPr>
          </w:p>
        </w:tc>
        <w:tc>
          <w:tcPr>
            <w:tcW w:w="850" w:type="pct"/>
            <w:hideMark/>
          </w:tcPr>
          <w:p w14:paraId="1605BAC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60310</w:t>
            </w:r>
            <w:r w:rsidRPr="00681D71">
              <w:rPr>
                <w:rFonts w:ascii="Times New Roman" w:hAnsi="Times New Roman" w:cs="Times New Roman"/>
                <w:sz w:val="24"/>
                <w:szCs w:val="24"/>
              </w:rPr>
              <w:br/>
              <w:t>(810/ 643)</w:t>
            </w:r>
          </w:p>
        </w:tc>
        <w:tc>
          <w:tcPr>
            <w:tcW w:w="597" w:type="pct"/>
            <w:hideMark/>
          </w:tcPr>
          <w:p w14:paraId="74DA3EB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47403</w:t>
            </w:r>
            <w:r w:rsidRPr="00681D71">
              <w:rPr>
                <w:rFonts w:ascii="Times New Roman" w:hAnsi="Times New Roman" w:cs="Times New Roman"/>
                <w:sz w:val="24"/>
                <w:szCs w:val="24"/>
              </w:rPr>
              <w:br/>
              <w:t>(810/ 643)</w:t>
            </w:r>
          </w:p>
        </w:tc>
        <w:tc>
          <w:tcPr>
            <w:tcW w:w="1277" w:type="pct"/>
            <w:hideMark/>
          </w:tcPr>
          <w:p w14:paraId="73A448E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уплаченного НДС</w:t>
            </w:r>
          </w:p>
        </w:tc>
        <w:tc>
          <w:tcPr>
            <w:tcW w:w="1593" w:type="pct"/>
            <w:hideMark/>
          </w:tcPr>
          <w:p w14:paraId="008D5A61" w14:textId="77777777" w:rsidR="00276A3D" w:rsidRPr="00681D71" w:rsidRDefault="00276A3D" w:rsidP="00681D71">
            <w:pPr>
              <w:ind w:firstLine="0"/>
              <w:rPr>
                <w:rFonts w:ascii="Times New Roman" w:hAnsi="Times New Roman" w:cs="Times New Roman"/>
                <w:sz w:val="24"/>
                <w:szCs w:val="24"/>
              </w:rPr>
            </w:pPr>
          </w:p>
        </w:tc>
      </w:tr>
      <w:tr w:rsidR="00681D71" w:rsidRPr="00681D71" w14:paraId="7B5D1F22" w14:textId="77777777" w:rsidTr="00681D71">
        <w:tc>
          <w:tcPr>
            <w:tcW w:w="639" w:type="pct"/>
            <w:hideMark/>
          </w:tcPr>
          <w:p w14:paraId="6D070F4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Продажа валюты на бирже за свой счет</w:t>
            </w:r>
          </w:p>
        </w:tc>
        <w:tc>
          <w:tcPr>
            <w:tcW w:w="850" w:type="pct"/>
            <w:hideMark/>
          </w:tcPr>
          <w:p w14:paraId="42E343FB" w14:textId="77777777" w:rsidR="00276A3D" w:rsidRPr="00681D71" w:rsidRDefault="00276A3D" w:rsidP="00681D71">
            <w:pPr>
              <w:ind w:firstLine="0"/>
              <w:rPr>
                <w:rFonts w:ascii="Times New Roman" w:hAnsi="Times New Roman" w:cs="Times New Roman"/>
                <w:sz w:val="24"/>
                <w:szCs w:val="24"/>
              </w:rPr>
            </w:pPr>
          </w:p>
        </w:tc>
        <w:tc>
          <w:tcPr>
            <w:tcW w:w="597" w:type="pct"/>
            <w:hideMark/>
          </w:tcPr>
          <w:p w14:paraId="23B3DECF"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467770E2"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6F326517" w14:textId="77777777" w:rsidR="00276A3D" w:rsidRPr="00681D71" w:rsidRDefault="00276A3D" w:rsidP="00681D71">
            <w:pPr>
              <w:ind w:firstLine="0"/>
              <w:rPr>
                <w:rFonts w:ascii="Times New Roman" w:hAnsi="Times New Roman" w:cs="Times New Roman"/>
                <w:sz w:val="24"/>
                <w:szCs w:val="24"/>
              </w:rPr>
            </w:pPr>
          </w:p>
        </w:tc>
      </w:tr>
      <w:tr w:rsidR="00681D71" w:rsidRPr="00681D71" w14:paraId="7AF33F77" w14:textId="77777777" w:rsidTr="00681D71">
        <w:tc>
          <w:tcPr>
            <w:tcW w:w="639" w:type="pct"/>
            <w:hideMark/>
          </w:tcPr>
          <w:p w14:paraId="3E805E4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4.5.6.14</w:t>
            </w:r>
          </w:p>
        </w:tc>
        <w:tc>
          <w:tcPr>
            <w:tcW w:w="850" w:type="pct"/>
            <w:hideMark/>
          </w:tcPr>
          <w:p w14:paraId="5DACA3A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Депонирование денежных средств на валютной </w:t>
            </w:r>
            <w:r w:rsidRPr="00681D71">
              <w:rPr>
                <w:rFonts w:ascii="Times New Roman" w:hAnsi="Times New Roman" w:cs="Times New Roman"/>
                <w:sz w:val="24"/>
                <w:szCs w:val="24"/>
              </w:rPr>
              <w:lastRenderedPageBreak/>
              <w:t>бирже для продажи иностранной валюты</w:t>
            </w:r>
          </w:p>
        </w:tc>
        <w:tc>
          <w:tcPr>
            <w:tcW w:w="597" w:type="pct"/>
            <w:hideMark/>
          </w:tcPr>
          <w:p w14:paraId="4310094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47404</w:t>
            </w:r>
            <w:r w:rsidRPr="00681D71">
              <w:rPr>
                <w:rFonts w:ascii="Times New Roman" w:hAnsi="Times New Roman" w:cs="Times New Roman"/>
                <w:sz w:val="24"/>
                <w:szCs w:val="24"/>
              </w:rPr>
              <w:br/>
              <w:t>(840)</w:t>
            </w:r>
          </w:p>
        </w:tc>
        <w:tc>
          <w:tcPr>
            <w:tcW w:w="1277" w:type="pct"/>
            <w:hideMark/>
          </w:tcPr>
          <w:p w14:paraId="5941A69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30110</w:t>
            </w:r>
            <w:r w:rsidRPr="00681D71">
              <w:rPr>
                <w:rFonts w:ascii="Times New Roman" w:hAnsi="Times New Roman" w:cs="Times New Roman"/>
                <w:sz w:val="24"/>
                <w:szCs w:val="24"/>
              </w:rPr>
              <w:br/>
              <w:t>(840)</w:t>
            </w:r>
          </w:p>
        </w:tc>
        <w:tc>
          <w:tcPr>
            <w:tcW w:w="1593" w:type="pct"/>
            <w:hideMark/>
          </w:tcPr>
          <w:p w14:paraId="469FC91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депонируемую сумму в валюте (в рублях по курсу ЦБ РФ).</w:t>
            </w:r>
            <w:r w:rsidRPr="00681D71">
              <w:rPr>
                <w:rFonts w:ascii="Times New Roman" w:hAnsi="Times New Roman" w:cs="Times New Roman"/>
                <w:sz w:val="24"/>
                <w:szCs w:val="24"/>
              </w:rPr>
              <w:br/>
              <w:t xml:space="preserve">В день, предшествующий </w:t>
            </w:r>
            <w:r w:rsidRPr="00681D71">
              <w:rPr>
                <w:rFonts w:ascii="Times New Roman" w:hAnsi="Times New Roman" w:cs="Times New Roman"/>
                <w:sz w:val="24"/>
                <w:szCs w:val="24"/>
              </w:rPr>
              <w:lastRenderedPageBreak/>
              <w:t>торгам.</w:t>
            </w:r>
            <w:r w:rsidRPr="00681D71">
              <w:rPr>
                <w:rFonts w:ascii="Times New Roman" w:hAnsi="Times New Roman" w:cs="Times New Roman"/>
                <w:sz w:val="24"/>
                <w:szCs w:val="24"/>
              </w:rPr>
              <w:br/>
              <w:t xml:space="preserve">Письмо ГУ ЦБ РФ по </w:t>
            </w:r>
            <w:proofErr w:type="spellStart"/>
            <w:r w:rsidRPr="00681D71">
              <w:rPr>
                <w:rFonts w:ascii="Times New Roman" w:hAnsi="Times New Roman" w:cs="Times New Roman"/>
                <w:sz w:val="24"/>
                <w:szCs w:val="24"/>
              </w:rPr>
              <w:t>г.Москве</w:t>
            </w:r>
            <w:proofErr w:type="spellEnd"/>
            <w:r w:rsidRPr="00681D71">
              <w:rPr>
                <w:rFonts w:ascii="Times New Roman" w:hAnsi="Times New Roman" w:cs="Times New Roman"/>
                <w:sz w:val="24"/>
                <w:szCs w:val="24"/>
              </w:rPr>
              <w:t xml:space="preserve"> от 24.11.98 № 10-1-16/3054</w:t>
            </w:r>
          </w:p>
        </w:tc>
      </w:tr>
      <w:tr w:rsidR="00681D71" w:rsidRPr="00681D71" w14:paraId="0974300B" w14:textId="77777777" w:rsidTr="00681D71">
        <w:tc>
          <w:tcPr>
            <w:tcW w:w="639" w:type="pct"/>
            <w:hideMark/>
          </w:tcPr>
          <w:p w14:paraId="60D6A19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4.5.6.15</w:t>
            </w:r>
          </w:p>
        </w:tc>
        <w:tc>
          <w:tcPr>
            <w:tcW w:w="850" w:type="pct"/>
            <w:hideMark/>
          </w:tcPr>
          <w:p w14:paraId="2501939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Заключение сделки на продажу валюты в день торгов</w:t>
            </w:r>
          </w:p>
        </w:tc>
        <w:tc>
          <w:tcPr>
            <w:tcW w:w="597" w:type="pct"/>
            <w:hideMark/>
          </w:tcPr>
          <w:p w14:paraId="4887E61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(810/ 643)</w:t>
            </w:r>
          </w:p>
        </w:tc>
        <w:tc>
          <w:tcPr>
            <w:tcW w:w="1277" w:type="pct"/>
            <w:hideMark/>
          </w:tcPr>
          <w:p w14:paraId="2093D3B5"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622D932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в рублях (по курсу биржи)</w:t>
            </w:r>
          </w:p>
        </w:tc>
      </w:tr>
      <w:tr w:rsidR="00681D71" w:rsidRPr="00681D71" w14:paraId="244758A4" w14:textId="77777777" w:rsidTr="00681D71">
        <w:tc>
          <w:tcPr>
            <w:tcW w:w="639" w:type="pct"/>
            <w:hideMark/>
          </w:tcPr>
          <w:p w14:paraId="4963D1C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47407(840)</w:t>
            </w:r>
          </w:p>
        </w:tc>
        <w:tc>
          <w:tcPr>
            <w:tcW w:w="850" w:type="pct"/>
            <w:hideMark/>
          </w:tcPr>
          <w:p w14:paraId="15740A4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валюты (по курсу ЦБ РФ)</w:t>
            </w:r>
          </w:p>
        </w:tc>
        <w:tc>
          <w:tcPr>
            <w:tcW w:w="597" w:type="pct"/>
            <w:hideMark/>
          </w:tcPr>
          <w:p w14:paraId="1FBAFBBE"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63587978"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5438DB71" w14:textId="77777777" w:rsidR="00276A3D" w:rsidRPr="00681D71" w:rsidRDefault="00276A3D" w:rsidP="00681D71">
            <w:pPr>
              <w:ind w:firstLine="0"/>
              <w:rPr>
                <w:rFonts w:ascii="Times New Roman" w:hAnsi="Times New Roman" w:cs="Times New Roman"/>
                <w:sz w:val="24"/>
                <w:szCs w:val="24"/>
              </w:rPr>
            </w:pPr>
          </w:p>
        </w:tc>
      </w:tr>
      <w:tr w:rsidR="00681D71" w:rsidRPr="00681D71" w14:paraId="56775F0E" w14:textId="77777777" w:rsidTr="00681D71">
        <w:tc>
          <w:tcPr>
            <w:tcW w:w="639" w:type="pct"/>
            <w:hideMark/>
          </w:tcPr>
          <w:p w14:paraId="6020563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доходов при учете положительной курсовой разницы</w:t>
            </w:r>
          </w:p>
        </w:tc>
        <w:tc>
          <w:tcPr>
            <w:tcW w:w="850" w:type="pct"/>
            <w:hideMark/>
          </w:tcPr>
          <w:p w14:paraId="539805C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p>
        </w:tc>
        <w:tc>
          <w:tcPr>
            <w:tcW w:w="597" w:type="pct"/>
            <w:hideMark/>
          </w:tcPr>
          <w:p w14:paraId="0A233516"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70601</w:t>
            </w:r>
          </w:p>
        </w:tc>
        <w:tc>
          <w:tcPr>
            <w:tcW w:w="1277" w:type="pct"/>
            <w:hideMark/>
          </w:tcPr>
          <w:p w14:paraId="03B8358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12201</w:t>
            </w:r>
            <w:r w:rsidRPr="00681D71">
              <w:rPr>
                <w:rFonts w:ascii="Times New Roman" w:hAnsi="Times New Roman" w:cs="Times New Roman"/>
                <w:sz w:val="24"/>
                <w:szCs w:val="24"/>
              </w:rPr>
              <w:br/>
              <w:t xml:space="preserve">Доходы и расходы от конверсионных операций (купля-продажа иностранной валюты за другую иностранную валюту) в наличной и безналичной форме (в т.ч. по срочным сделкам) </w:t>
            </w:r>
            <w:proofErr w:type="spellStart"/>
            <w:r w:rsidRPr="00681D71">
              <w:rPr>
                <w:rFonts w:ascii="Times New Roman" w:hAnsi="Times New Roman" w:cs="Times New Roman"/>
                <w:sz w:val="24"/>
                <w:szCs w:val="24"/>
              </w:rPr>
              <w:t>опрделяются</w:t>
            </w:r>
            <w:proofErr w:type="spellEnd"/>
            <w:r w:rsidRPr="00681D71">
              <w:rPr>
                <w:rFonts w:ascii="Times New Roman" w:hAnsi="Times New Roman" w:cs="Times New Roman"/>
                <w:sz w:val="24"/>
                <w:szCs w:val="24"/>
              </w:rPr>
              <w:t xml:space="preserve"> как разница между рублевыми эквивалентами соответствующих иностранных валют по их официальному курсу на дату совершения операции (сделки). Под датой совершения указанных операций (сделок) понимается первая из двух дат: дата поставки; дата получения.</w:t>
            </w:r>
            <w:r w:rsidRPr="00681D71">
              <w:rPr>
                <w:rFonts w:ascii="Times New Roman" w:hAnsi="Times New Roman" w:cs="Times New Roman"/>
                <w:sz w:val="24"/>
                <w:szCs w:val="24"/>
              </w:rPr>
              <w:br/>
              <w:t>Положение ЦБ РФ -П, п.4.59.1, приложение 3, п.4.6</w:t>
            </w:r>
          </w:p>
        </w:tc>
        <w:tc>
          <w:tcPr>
            <w:tcW w:w="1593" w:type="pct"/>
            <w:hideMark/>
          </w:tcPr>
          <w:p w14:paraId="4CEA6026" w14:textId="77777777" w:rsidR="00276A3D" w:rsidRPr="00681D71" w:rsidRDefault="00276A3D" w:rsidP="00681D71">
            <w:pPr>
              <w:ind w:firstLine="0"/>
              <w:rPr>
                <w:rFonts w:ascii="Times New Roman" w:hAnsi="Times New Roman" w:cs="Times New Roman"/>
                <w:sz w:val="24"/>
                <w:szCs w:val="24"/>
              </w:rPr>
            </w:pPr>
          </w:p>
        </w:tc>
      </w:tr>
      <w:tr w:rsidR="00681D71" w:rsidRPr="00681D71" w14:paraId="480D8169" w14:textId="77777777" w:rsidTr="00681D71">
        <w:tc>
          <w:tcPr>
            <w:tcW w:w="639" w:type="pct"/>
            <w:hideMark/>
          </w:tcPr>
          <w:p w14:paraId="3C86805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расходов при учете отрицательной курсовой разницы</w:t>
            </w:r>
          </w:p>
        </w:tc>
        <w:tc>
          <w:tcPr>
            <w:tcW w:w="850" w:type="pct"/>
            <w:hideMark/>
          </w:tcPr>
          <w:p w14:paraId="0EF664C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70606</w:t>
            </w:r>
          </w:p>
        </w:tc>
        <w:tc>
          <w:tcPr>
            <w:tcW w:w="597" w:type="pct"/>
            <w:hideMark/>
          </w:tcPr>
          <w:p w14:paraId="1D859BC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47407</w:t>
            </w:r>
          </w:p>
        </w:tc>
        <w:tc>
          <w:tcPr>
            <w:tcW w:w="1277" w:type="pct"/>
            <w:hideMark/>
          </w:tcPr>
          <w:p w14:paraId="29B53D6A"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курсовой разницы, символ 22101.</w:t>
            </w:r>
            <w:r w:rsidRPr="00681D71">
              <w:rPr>
                <w:rFonts w:ascii="Times New Roman" w:hAnsi="Times New Roman" w:cs="Times New Roman"/>
                <w:sz w:val="24"/>
                <w:szCs w:val="24"/>
              </w:rPr>
              <w:br/>
              <w:t>Положение ЦБ РФ -П, п.4.59.1, приложение 3, п.4.6</w:t>
            </w:r>
          </w:p>
        </w:tc>
        <w:tc>
          <w:tcPr>
            <w:tcW w:w="1593" w:type="pct"/>
            <w:hideMark/>
          </w:tcPr>
          <w:p w14:paraId="2901E07A" w14:textId="77777777" w:rsidR="00276A3D" w:rsidRPr="00681D71" w:rsidRDefault="00276A3D" w:rsidP="00681D71">
            <w:pPr>
              <w:ind w:firstLine="0"/>
              <w:rPr>
                <w:rFonts w:ascii="Times New Roman" w:hAnsi="Times New Roman" w:cs="Times New Roman"/>
                <w:sz w:val="24"/>
                <w:szCs w:val="24"/>
              </w:rPr>
            </w:pPr>
          </w:p>
        </w:tc>
      </w:tr>
      <w:tr w:rsidR="00681D71" w:rsidRPr="00681D71" w14:paraId="07F0607D" w14:textId="77777777" w:rsidTr="00681D71">
        <w:tc>
          <w:tcPr>
            <w:tcW w:w="639" w:type="pct"/>
            <w:hideMark/>
          </w:tcPr>
          <w:p w14:paraId="492A71D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4.5.6.16</w:t>
            </w:r>
          </w:p>
        </w:tc>
        <w:tc>
          <w:tcPr>
            <w:tcW w:w="850" w:type="pct"/>
            <w:hideMark/>
          </w:tcPr>
          <w:p w14:paraId="7C5EE128"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Зачет суммы </w:t>
            </w:r>
            <w:r w:rsidRPr="00681D71">
              <w:rPr>
                <w:rFonts w:ascii="Times New Roman" w:hAnsi="Times New Roman" w:cs="Times New Roman"/>
                <w:sz w:val="24"/>
                <w:szCs w:val="24"/>
              </w:rPr>
              <w:lastRenderedPageBreak/>
              <w:t>предоплаты бирже</w:t>
            </w:r>
          </w:p>
        </w:tc>
        <w:tc>
          <w:tcPr>
            <w:tcW w:w="597" w:type="pct"/>
            <w:hideMark/>
          </w:tcPr>
          <w:p w14:paraId="5EF0AC5F"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47407</w:t>
            </w:r>
            <w:r w:rsidRPr="00681D71">
              <w:rPr>
                <w:rFonts w:ascii="Times New Roman" w:hAnsi="Times New Roman" w:cs="Times New Roman"/>
                <w:sz w:val="24"/>
                <w:szCs w:val="24"/>
              </w:rPr>
              <w:br/>
            </w:r>
            <w:r w:rsidRPr="00681D71">
              <w:rPr>
                <w:rFonts w:ascii="Times New Roman" w:hAnsi="Times New Roman" w:cs="Times New Roman"/>
                <w:sz w:val="24"/>
                <w:szCs w:val="24"/>
              </w:rPr>
              <w:lastRenderedPageBreak/>
              <w:t>(840)</w:t>
            </w:r>
          </w:p>
        </w:tc>
        <w:tc>
          <w:tcPr>
            <w:tcW w:w="1277" w:type="pct"/>
            <w:hideMark/>
          </w:tcPr>
          <w:p w14:paraId="5211A7A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7404</w:t>
            </w:r>
            <w:r w:rsidRPr="00681D71">
              <w:rPr>
                <w:rFonts w:ascii="Times New Roman" w:hAnsi="Times New Roman" w:cs="Times New Roman"/>
                <w:sz w:val="24"/>
                <w:szCs w:val="24"/>
              </w:rPr>
              <w:br/>
            </w:r>
            <w:r w:rsidRPr="00681D71">
              <w:rPr>
                <w:rFonts w:ascii="Times New Roman" w:hAnsi="Times New Roman" w:cs="Times New Roman"/>
                <w:sz w:val="24"/>
                <w:szCs w:val="24"/>
              </w:rPr>
              <w:lastRenderedPageBreak/>
              <w:t>(840)</w:t>
            </w:r>
          </w:p>
        </w:tc>
        <w:tc>
          <w:tcPr>
            <w:tcW w:w="1593" w:type="pct"/>
            <w:hideMark/>
          </w:tcPr>
          <w:p w14:paraId="0A58B3A4" w14:textId="77777777" w:rsidR="00276A3D" w:rsidRPr="00681D71" w:rsidRDefault="00276A3D" w:rsidP="00681D71">
            <w:pPr>
              <w:ind w:firstLine="0"/>
              <w:rPr>
                <w:rFonts w:ascii="Times New Roman" w:hAnsi="Times New Roman" w:cs="Times New Roman"/>
                <w:sz w:val="24"/>
                <w:szCs w:val="24"/>
              </w:rPr>
            </w:pPr>
          </w:p>
        </w:tc>
      </w:tr>
      <w:tr w:rsidR="00681D71" w:rsidRPr="00681D71" w14:paraId="09798165" w14:textId="77777777" w:rsidTr="00681D71">
        <w:tc>
          <w:tcPr>
            <w:tcW w:w="639" w:type="pct"/>
            <w:hideMark/>
          </w:tcPr>
          <w:p w14:paraId="2BB260F2"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4.5.6.17</w:t>
            </w:r>
          </w:p>
        </w:tc>
        <w:tc>
          <w:tcPr>
            <w:tcW w:w="850" w:type="pct"/>
            <w:hideMark/>
          </w:tcPr>
          <w:p w14:paraId="753DECF7"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Поступление денежных средств с биржи</w:t>
            </w:r>
          </w:p>
        </w:tc>
        <w:tc>
          <w:tcPr>
            <w:tcW w:w="597" w:type="pct"/>
            <w:hideMark/>
          </w:tcPr>
          <w:p w14:paraId="63B8C3C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30102</w:t>
            </w:r>
            <w:r w:rsidRPr="00681D71">
              <w:rPr>
                <w:rFonts w:ascii="Times New Roman" w:hAnsi="Times New Roman" w:cs="Times New Roman"/>
                <w:sz w:val="24"/>
                <w:szCs w:val="24"/>
              </w:rPr>
              <w:br/>
              <w:t>(810/ 643)</w:t>
            </w:r>
          </w:p>
        </w:tc>
        <w:tc>
          <w:tcPr>
            <w:tcW w:w="1277" w:type="pct"/>
            <w:hideMark/>
          </w:tcPr>
          <w:p w14:paraId="423A9F0D"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5DF48AB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поступивших денежных средств в валюте РФ.</w:t>
            </w:r>
            <w:r w:rsidRPr="00681D71">
              <w:rPr>
                <w:rFonts w:ascii="Times New Roman" w:hAnsi="Times New Roman" w:cs="Times New Roman"/>
                <w:sz w:val="24"/>
                <w:szCs w:val="24"/>
              </w:rPr>
              <w:br/>
              <w:t>Положение ЦБ РФ -П, п.4.59</w:t>
            </w:r>
          </w:p>
        </w:tc>
      </w:tr>
      <w:tr w:rsidR="00681D71" w:rsidRPr="00681D71" w14:paraId="2CDF5000" w14:textId="77777777" w:rsidTr="00681D71">
        <w:tc>
          <w:tcPr>
            <w:tcW w:w="639" w:type="pct"/>
            <w:hideMark/>
          </w:tcPr>
          <w:p w14:paraId="1565B20C"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47408</w:t>
            </w:r>
            <w:r w:rsidRPr="00681D71">
              <w:rPr>
                <w:rFonts w:ascii="Times New Roman" w:hAnsi="Times New Roman" w:cs="Times New Roman"/>
                <w:sz w:val="24"/>
                <w:szCs w:val="24"/>
              </w:rPr>
              <w:br/>
              <w:t>(810/ 643)</w:t>
            </w:r>
          </w:p>
        </w:tc>
        <w:tc>
          <w:tcPr>
            <w:tcW w:w="850" w:type="pct"/>
            <w:hideMark/>
          </w:tcPr>
          <w:p w14:paraId="796C2C3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 на сумму в рублях </w:t>
            </w:r>
            <w:proofErr w:type="gramStart"/>
            <w:r w:rsidRPr="00681D71">
              <w:rPr>
                <w:rFonts w:ascii="Times New Roman" w:hAnsi="Times New Roman" w:cs="Times New Roman"/>
                <w:sz w:val="24"/>
                <w:szCs w:val="24"/>
              </w:rPr>
              <w:t>( по</w:t>
            </w:r>
            <w:proofErr w:type="gramEnd"/>
            <w:r w:rsidRPr="00681D71">
              <w:rPr>
                <w:rFonts w:ascii="Times New Roman" w:hAnsi="Times New Roman" w:cs="Times New Roman"/>
                <w:sz w:val="24"/>
                <w:szCs w:val="24"/>
              </w:rPr>
              <w:t xml:space="preserve"> курсу биржи)</w:t>
            </w:r>
          </w:p>
        </w:tc>
        <w:tc>
          <w:tcPr>
            <w:tcW w:w="597" w:type="pct"/>
            <w:hideMark/>
          </w:tcPr>
          <w:p w14:paraId="45E9C447" w14:textId="77777777" w:rsidR="00276A3D" w:rsidRPr="00681D71" w:rsidRDefault="00276A3D" w:rsidP="00681D71">
            <w:pPr>
              <w:ind w:firstLine="0"/>
              <w:rPr>
                <w:rFonts w:ascii="Times New Roman" w:hAnsi="Times New Roman" w:cs="Times New Roman"/>
                <w:sz w:val="24"/>
                <w:szCs w:val="24"/>
              </w:rPr>
            </w:pPr>
          </w:p>
        </w:tc>
        <w:tc>
          <w:tcPr>
            <w:tcW w:w="1277" w:type="pct"/>
            <w:hideMark/>
          </w:tcPr>
          <w:p w14:paraId="341BA08D" w14:textId="77777777" w:rsidR="00276A3D" w:rsidRPr="00681D71" w:rsidRDefault="00276A3D" w:rsidP="00681D71">
            <w:pPr>
              <w:ind w:firstLine="0"/>
              <w:rPr>
                <w:rFonts w:ascii="Times New Roman" w:hAnsi="Times New Roman" w:cs="Times New Roman"/>
                <w:sz w:val="24"/>
                <w:szCs w:val="24"/>
              </w:rPr>
            </w:pPr>
          </w:p>
        </w:tc>
        <w:tc>
          <w:tcPr>
            <w:tcW w:w="1593" w:type="pct"/>
            <w:hideMark/>
          </w:tcPr>
          <w:p w14:paraId="22EB0303" w14:textId="77777777" w:rsidR="00276A3D" w:rsidRPr="00681D71" w:rsidRDefault="00276A3D" w:rsidP="00681D71">
            <w:pPr>
              <w:ind w:firstLine="0"/>
              <w:rPr>
                <w:rFonts w:ascii="Times New Roman" w:hAnsi="Times New Roman" w:cs="Times New Roman"/>
                <w:sz w:val="24"/>
                <w:szCs w:val="24"/>
              </w:rPr>
            </w:pPr>
          </w:p>
        </w:tc>
      </w:tr>
      <w:tr w:rsidR="00681D71" w:rsidRPr="00681D71" w14:paraId="3DEB8167" w14:textId="77777777" w:rsidTr="00681D71">
        <w:tc>
          <w:tcPr>
            <w:tcW w:w="639" w:type="pct"/>
            <w:hideMark/>
          </w:tcPr>
          <w:p w14:paraId="0E0CD58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4.5.6.18</w:t>
            </w:r>
          </w:p>
        </w:tc>
        <w:tc>
          <w:tcPr>
            <w:tcW w:w="850" w:type="pct"/>
            <w:hideMark/>
          </w:tcPr>
          <w:p w14:paraId="1D68B1D4"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Отнесение на расходы банка комиссии по расчетам с валютной биржей</w:t>
            </w:r>
          </w:p>
        </w:tc>
        <w:tc>
          <w:tcPr>
            <w:tcW w:w="597" w:type="pct"/>
            <w:hideMark/>
          </w:tcPr>
          <w:p w14:paraId="547AC950"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47403</w:t>
            </w:r>
            <w:r w:rsidRPr="00681D71">
              <w:rPr>
                <w:rFonts w:ascii="Times New Roman" w:hAnsi="Times New Roman" w:cs="Times New Roman"/>
                <w:sz w:val="24"/>
                <w:szCs w:val="24"/>
              </w:rPr>
              <w:br/>
              <w:t>(810/ 643)</w:t>
            </w:r>
          </w:p>
        </w:tc>
        <w:tc>
          <w:tcPr>
            <w:tcW w:w="1277" w:type="pct"/>
            <w:hideMark/>
          </w:tcPr>
          <w:p w14:paraId="0589DDD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30102</w:t>
            </w:r>
            <w:r w:rsidRPr="00681D71">
              <w:rPr>
                <w:rFonts w:ascii="Times New Roman" w:hAnsi="Times New Roman" w:cs="Times New Roman"/>
                <w:sz w:val="24"/>
                <w:szCs w:val="24"/>
              </w:rPr>
              <w:br/>
              <w:t>(810/ 643)</w:t>
            </w:r>
          </w:p>
        </w:tc>
        <w:tc>
          <w:tcPr>
            <w:tcW w:w="1593" w:type="pct"/>
            <w:hideMark/>
          </w:tcPr>
          <w:p w14:paraId="1510BB3B"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перечисленных расходов</w:t>
            </w:r>
            <w:r w:rsidRPr="00681D71">
              <w:rPr>
                <w:rFonts w:ascii="Times New Roman" w:hAnsi="Times New Roman" w:cs="Times New Roman"/>
                <w:sz w:val="24"/>
                <w:szCs w:val="24"/>
              </w:rPr>
              <w:br/>
              <w:t>Положение ЦБ РФ -П, п.4.57</w:t>
            </w:r>
          </w:p>
        </w:tc>
      </w:tr>
      <w:tr w:rsidR="00681D71" w:rsidRPr="00681D71" w14:paraId="21074F73" w14:textId="77777777" w:rsidTr="00681D71">
        <w:tc>
          <w:tcPr>
            <w:tcW w:w="639" w:type="pct"/>
            <w:hideMark/>
          </w:tcPr>
          <w:p w14:paraId="0ED0246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Отражение расходов</w:t>
            </w:r>
          </w:p>
        </w:tc>
        <w:tc>
          <w:tcPr>
            <w:tcW w:w="850" w:type="pct"/>
            <w:hideMark/>
          </w:tcPr>
          <w:p w14:paraId="6210A6E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70606</w:t>
            </w:r>
            <w:r w:rsidRPr="00681D71">
              <w:rPr>
                <w:rFonts w:ascii="Times New Roman" w:hAnsi="Times New Roman" w:cs="Times New Roman"/>
                <w:sz w:val="24"/>
                <w:szCs w:val="24"/>
              </w:rPr>
              <w:br/>
              <w:t>(810/ 643)</w:t>
            </w:r>
          </w:p>
        </w:tc>
        <w:tc>
          <w:tcPr>
            <w:tcW w:w="597" w:type="pct"/>
            <w:hideMark/>
          </w:tcPr>
          <w:p w14:paraId="33DEF96E"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47403</w:t>
            </w:r>
            <w:r w:rsidRPr="00681D71">
              <w:rPr>
                <w:rFonts w:ascii="Times New Roman" w:hAnsi="Times New Roman" w:cs="Times New Roman"/>
                <w:sz w:val="24"/>
                <w:szCs w:val="24"/>
              </w:rPr>
              <w:br/>
              <w:t>(810/ 643)</w:t>
            </w:r>
          </w:p>
        </w:tc>
        <w:tc>
          <w:tcPr>
            <w:tcW w:w="1277" w:type="pct"/>
            <w:hideMark/>
          </w:tcPr>
          <w:p w14:paraId="0C13B5D3"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комиссии бирже, символ 25201</w:t>
            </w:r>
            <w:r w:rsidRPr="00681D71">
              <w:rPr>
                <w:rFonts w:ascii="Times New Roman" w:hAnsi="Times New Roman" w:cs="Times New Roman"/>
                <w:sz w:val="24"/>
                <w:szCs w:val="24"/>
              </w:rPr>
              <w:br/>
              <w:t>Положение ЦБ РФ -П, п.4.57</w:t>
            </w:r>
          </w:p>
        </w:tc>
        <w:tc>
          <w:tcPr>
            <w:tcW w:w="1593" w:type="pct"/>
            <w:hideMark/>
          </w:tcPr>
          <w:p w14:paraId="6B33105A" w14:textId="77777777" w:rsidR="00276A3D" w:rsidRPr="00681D71" w:rsidRDefault="00276A3D" w:rsidP="00681D71">
            <w:pPr>
              <w:ind w:firstLine="0"/>
              <w:rPr>
                <w:rFonts w:ascii="Times New Roman" w:hAnsi="Times New Roman" w:cs="Times New Roman"/>
                <w:sz w:val="24"/>
                <w:szCs w:val="24"/>
              </w:rPr>
            </w:pPr>
          </w:p>
        </w:tc>
      </w:tr>
      <w:tr w:rsidR="00681D71" w:rsidRPr="00681D71" w14:paraId="30AA32DE" w14:textId="77777777" w:rsidTr="00681D71">
        <w:tc>
          <w:tcPr>
            <w:tcW w:w="639" w:type="pct"/>
            <w:hideMark/>
          </w:tcPr>
          <w:p w14:paraId="307FA0E8" w14:textId="77777777" w:rsidR="00276A3D" w:rsidRPr="00681D71" w:rsidRDefault="00276A3D" w:rsidP="00681D71">
            <w:pPr>
              <w:ind w:firstLine="0"/>
              <w:rPr>
                <w:rFonts w:ascii="Times New Roman" w:hAnsi="Times New Roman" w:cs="Times New Roman"/>
                <w:sz w:val="24"/>
                <w:szCs w:val="24"/>
              </w:rPr>
            </w:pPr>
          </w:p>
        </w:tc>
        <w:tc>
          <w:tcPr>
            <w:tcW w:w="850" w:type="pct"/>
            <w:hideMark/>
          </w:tcPr>
          <w:p w14:paraId="2B4CAB9D"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60310</w:t>
            </w:r>
            <w:r w:rsidRPr="00681D71">
              <w:rPr>
                <w:rFonts w:ascii="Times New Roman" w:hAnsi="Times New Roman" w:cs="Times New Roman"/>
                <w:sz w:val="24"/>
                <w:szCs w:val="24"/>
              </w:rPr>
              <w:br/>
              <w:t>(810/ 643)</w:t>
            </w:r>
          </w:p>
        </w:tc>
        <w:tc>
          <w:tcPr>
            <w:tcW w:w="597" w:type="pct"/>
            <w:hideMark/>
          </w:tcPr>
          <w:p w14:paraId="37607CE1"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47403</w:t>
            </w:r>
            <w:r w:rsidRPr="00681D71">
              <w:rPr>
                <w:rFonts w:ascii="Times New Roman" w:hAnsi="Times New Roman" w:cs="Times New Roman"/>
                <w:sz w:val="24"/>
                <w:szCs w:val="24"/>
              </w:rPr>
              <w:br/>
              <w:t>(810)</w:t>
            </w:r>
          </w:p>
        </w:tc>
        <w:tc>
          <w:tcPr>
            <w:tcW w:w="1277" w:type="pct"/>
            <w:hideMark/>
          </w:tcPr>
          <w:p w14:paraId="0BA38B39" w14:textId="77777777" w:rsidR="00276A3D" w:rsidRPr="00681D71" w:rsidRDefault="00276A3D"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 сумму уплаченного НДС</w:t>
            </w:r>
          </w:p>
        </w:tc>
        <w:tc>
          <w:tcPr>
            <w:tcW w:w="1593" w:type="pct"/>
            <w:hideMark/>
          </w:tcPr>
          <w:p w14:paraId="1C20C820" w14:textId="77777777" w:rsidR="00276A3D" w:rsidRPr="00681D71" w:rsidRDefault="00276A3D" w:rsidP="00681D71">
            <w:pPr>
              <w:ind w:firstLine="0"/>
              <w:rPr>
                <w:rFonts w:ascii="Times New Roman" w:hAnsi="Times New Roman" w:cs="Times New Roman"/>
                <w:sz w:val="24"/>
                <w:szCs w:val="24"/>
              </w:rPr>
            </w:pPr>
          </w:p>
        </w:tc>
      </w:tr>
    </w:tbl>
    <w:p w14:paraId="0C6E2DD1" w14:textId="77777777" w:rsidR="00276A3D" w:rsidRPr="0084445D" w:rsidRDefault="00276A3D" w:rsidP="0084445D">
      <w:pPr>
        <w:spacing w:line="360" w:lineRule="auto"/>
        <w:ind w:firstLine="709"/>
        <w:jc w:val="both"/>
        <w:rPr>
          <w:rFonts w:ascii="Times New Roman" w:hAnsi="Times New Roman" w:cs="Times New Roman"/>
          <w:sz w:val="28"/>
          <w:szCs w:val="28"/>
        </w:rPr>
      </w:pPr>
    </w:p>
    <w:p w14:paraId="79E0631E" w14:textId="77777777" w:rsidR="00276A3D"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30477EF2" w14:textId="2C05A20A" w:rsidR="000E788F" w:rsidRPr="0084445D" w:rsidRDefault="00276A3D"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1. Составить конверсионные операции различных видов и определить размер вознаграждения по конверсии. Для выполнения задания следует использовать Тарифы на обслуживание корпоративных клиентов и типовую корреспонденцию счетов по расчетам по конверсионным операциям. Недостающие данные дополнить самостоятельно. Задание оформить в форме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1545"/>
        <w:gridCol w:w="1613"/>
        <w:gridCol w:w="3096"/>
      </w:tblGrid>
      <w:tr w:rsidR="00276A3D" w:rsidRPr="00681D71" w14:paraId="2BD9A8D3" w14:textId="77777777" w:rsidTr="00681D71">
        <w:trPr>
          <w:trHeight w:val="274"/>
        </w:trPr>
        <w:tc>
          <w:tcPr>
            <w:tcW w:w="3094" w:type="dxa"/>
            <w:vMerge w:val="restart"/>
            <w:shd w:val="clear" w:color="auto" w:fill="auto"/>
          </w:tcPr>
          <w:p w14:paraId="1EB83BED" w14:textId="0BAFA956" w:rsidR="00276A3D" w:rsidRPr="00681D71" w:rsidRDefault="00276A3D" w:rsidP="00681D71">
            <w:pPr>
              <w:jc w:val="both"/>
              <w:rPr>
                <w:rFonts w:ascii="Times New Roman" w:hAnsi="Times New Roman" w:cs="Times New Roman"/>
                <w:sz w:val="24"/>
                <w:szCs w:val="24"/>
              </w:rPr>
            </w:pPr>
            <w:r w:rsidRPr="00681D71">
              <w:rPr>
                <w:rFonts w:ascii="Times New Roman" w:hAnsi="Times New Roman" w:cs="Times New Roman"/>
                <w:sz w:val="24"/>
                <w:szCs w:val="24"/>
              </w:rPr>
              <w:t>Вид и содержание конверсионной операции</w:t>
            </w:r>
          </w:p>
        </w:tc>
        <w:tc>
          <w:tcPr>
            <w:tcW w:w="3158" w:type="dxa"/>
            <w:gridSpan w:val="2"/>
            <w:shd w:val="clear" w:color="auto" w:fill="auto"/>
          </w:tcPr>
          <w:p w14:paraId="1CDFC5BF" w14:textId="77777777" w:rsidR="00276A3D" w:rsidRPr="00681D71" w:rsidRDefault="00276A3D" w:rsidP="00681D71">
            <w:pPr>
              <w:jc w:val="both"/>
              <w:rPr>
                <w:rFonts w:ascii="Times New Roman" w:hAnsi="Times New Roman" w:cs="Times New Roman"/>
                <w:sz w:val="24"/>
                <w:szCs w:val="24"/>
              </w:rPr>
            </w:pPr>
            <w:r w:rsidRPr="00681D71">
              <w:rPr>
                <w:rFonts w:ascii="Times New Roman" w:hAnsi="Times New Roman" w:cs="Times New Roman"/>
                <w:sz w:val="24"/>
                <w:szCs w:val="24"/>
              </w:rPr>
              <w:t>Отражение в учете</w:t>
            </w:r>
          </w:p>
        </w:tc>
        <w:tc>
          <w:tcPr>
            <w:tcW w:w="3096" w:type="dxa"/>
            <w:vMerge w:val="restart"/>
            <w:shd w:val="clear" w:color="auto" w:fill="auto"/>
          </w:tcPr>
          <w:p w14:paraId="7881EFCE" w14:textId="547ADAA4" w:rsidR="00276A3D" w:rsidRPr="00681D71" w:rsidRDefault="00276A3D" w:rsidP="00681D71">
            <w:pPr>
              <w:jc w:val="both"/>
              <w:rPr>
                <w:rFonts w:ascii="Times New Roman" w:hAnsi="Times New Roman" w:cs="Times New Roman"/>
                <w:sz w:val="24"/>
                <w:szCs w:val="24"/>
              </w:rPr>
            </w:pPr>
            <w:r w:rsidRPr="00681D71">
              <w:rPr>
                <w:rFonts w:ascii="Times New Roman" w:hAnsi="Times New Roman" w:cs="Times New Roman"/>
                <w:sz w:val="24"/>
                <w:szCs w:val="24"/>
              </w:rPr>
              <w:t>Расчет вознаграждения по конверсионной операции</w:t>
            </w:r>
          </w:p>
        </w:tc>
      </w:tr>
      <w:tr w:rsidR="00276A3D" w:rsidRPr="00681D71" w14:paraId="2F34C8B0" w14:textId="77777777" w:rsidTr="00681D71">
        <w:trPr>
          <w:trHeight w:val="446"/>
        </w:trPr>
        <w:tc>
          <w:tcPr>
            <w:tcW w:w="3094" w:type="dxa"/>
            <w:vMerge/>
            <w:shd w:val="clear" w:color="auto" w:fill="auto"/>
          </w:tcPr>
          <w:p w14:paraId="582E6B36" w14:textId="77777777" w:rsidR="00276A3D" w:rsidRPr="0084445D" w:rsidRDefault="00276A3D" w:rsidP="0084445D">
            <w:pPr>
              <w:spacing w:line="360" w:lineRule="auto"/>
              <w:ind w:firstLine="709"/>
              <w:jc w:val="both"/>
              <w:rPr>
                <w:rFonts w:ascii="Times New Roman" w:hAnsi="Times New Roman" w:cs="Times New Roman"/>
                <w:sz w:val="28"/>
                <w:szCs w:val="28"/>
              </w:rPr>
            </w:pPr>
          </w:p>
        </w:tc>
        <w:tc>
          <w:tcPr>
            <w:tcW w:w="1545" w:type="dxa"/>
            <w:shd w:val="clear" w:color="auto" w:fill="auto"/>
          </w:tcPr>
          <w:p w14:paraId="6518FCDA" w14:textId="345A08A7" w:rsidR="00276A3D" w:rsidRPr="00681D71" w:rsidRDefault="00276A3D" w:rsidP="00681D71">
            <w:pPr>
              <w:ind w:firstLine="709"/>
              <w:jc w:val="both"/>
              <w:rPr>
                <w:rFonts w:ascii="Times New Roman" w:hAnsi="Times New Roman" w:cs="Times New Roman"/>
                <w:sz w:val="24"/>
                <w:szCs w:val="24"/>
              </w:rPr>
            </w:pPr>
            <w:proofErr w:type="spellStart"/>
            <w:r w:rsidRPr="00681D71">
              <w:rPr>
                <w:rFonts w:ascii="Times New Roman" w:hAnsi="Times New Roman" w:cs="Times New Roman"/>
                <w:sz w:val="24"/>
                <w:szCs w:val="24"/>
              </w:rPr>
              <w:t>Дт</w:t>
            </w:r>
            <w:proofErr w:type="spellEnd"/>
          </w:p>
        </w:tc>
        <w:tc>
          <w:tcPr>
            <w:tcW w:w="1613" w:type="dxa"/>
            <w:shd w:val="clear" w:color="auto" w:fill="auto"/>
          </w:tcPr>
          <w:p w14:paraId="184EFAC6" w14:textId="6D000202" w:rsidR="00276A3D" w:rsidRPr="00681D71" w:rsidRDefault="00276A3D" w:rsidP="00681D71">
            <w:pPr>
              <w:ind w:firstLine="709"/>
              <w:jc w:val="both"/>
              <w:rPr>
                <w:rFonts w:ascii="Times New Roman" w:hAnsi="Times New Roman" w:cs="Times New Roman"/>
                <w:sz w:val="24"/>
                <w:szCs w:val="24"/>
              </w:rPr>
            </w:pPr>
            <w:proofErr w:type="spellStart"/>
            <w:r w:rsidRPr="00681D71">
              <w:rPr>
                <w:rFonts w:ascii="Times New Roman" w:hAnsi="Times New Roman" w:cs="Times New Roman"/>
                <w:sz w:val="24"/>
                <w:szCs w:val="24"/>
              </w:rPr>
              <w:t>Кт</w:t>
            </w:r>
            <w:proofErr w:type="spellEnd"/>
          </w:p>
        </w:tc>
        <w:tc>
          <w:tcPr>
            <w:tcW w:w="3096" w:type="dxa"/>
            <w:vMerge/>
            <w:shd w:val="clear" w:color="auto" w:fill="auto"/>
          </w:tcPr>
          <w:p w14:paraId="28F7383A" w14:textId="77777777" w:rsidR="00276A3D" w:rsidRPr="00681D71" w:rsidRDefault="00276A3D" w:rsidP="00681D71">
            <w:pPr>
              <w:ind w:firstLine="709"/>
              <w:jc w:val="both"/>
              <w:rPr>
                <w:rFonts w:ascii="Times New Roman" w:hAnsi="Times New Roman" w:cs="Times New Roman"/>
                <w:sz w:val="24"/>
                <w:szCs w:val="24"/>
              </w:rPr>
            </w:pPr>
          </w:p>
        </w:tc>
      </w:tr>
    </w:tbl>
    <w:p w14:paraId="1703C395" w14:textId="77777777" w:rsidR="00276A3D" w:rsidRPr="0084445D" w:rsidRDefault="00276A3D" w:rsidP="0084445D">
      <w:pPr>
        <w:spacing w:line="360" w:lineRule="auto"/>
        <w:ind w:firstLine="709"/>
        <w:jc w:val="both"/>
        <w:rPr>
          <w:rFonts w:ascii="Times New Roman" w:hAnsi="Times New Roman" w:cs="Times New Roman"/>
          <w:sz w:val="28"/>
          <w:szCs w:val="28"/>
        </w:rPr>
      </w:pPr>
    </w:p>
    <w:p w14:paraId="03310B30" w14:textId="21A1CBB5" w:rsidR="00681D71" w:rsidRDefault="00681D71">
      <w:pPr>
        <w:widowControl/>
        <w:autoSpaceDE/>
        <w:autoSpaceDN/>
        <w:adjustRightInd/>
        <w:rPr>
          <w:rFonts w:ascii="Times New Roman" w:hAnsi="Times New Roman" w:cs="Times New Roman"/>
          <w:sz w:val="28"/>
          <w:szCs w:val="28"/>
        </w:rPr>
      </w:pPr>
      <w:r>
        <w:rPr>
          <w:rFonts w:ascii="Times New Roman" w:hAnsi="Times New Roman" w:cs="Times New Roman"/>
          <w:sz w:val="28"/>
          <w:szCs w:val="28"/>
        </w:rPr>
        <w:br w:type="page"/>
      </w:r>
    </w:p>
    <w:p w14:paraId="0B86DAC7" w14:textId="77777777" w:rsidR="000E788F" w:rsidRPr="0084445D" w:rsidRDefault="003C4889" w:rsidP="0084445D">
      <w:pPr>
        <w:pStyle w:val="1"/>
        <w:spacing w:line="360" w:lineRule="auto"/>
        <w:jc w:val="center"/>
        <w:rPr>
          <w:sz w:val="28"/>
          <w:szCs w:val="22"/>
        </w:rPr>
      </w:pPr>
      <w:bookmarkStart w:id="11" w:name="_Toc209371020"/>
      <w:r w:rsidRPr="0084445D">
        <w:rPr>
          <w:sz w:val="28"/>
          <w:szCs w:val="22"/>
        </w:rPr>
        <w:lastRenderedPageBreak/>
        <w:t>ПРАКТИЧЕСКАЯ ПОДГОТОВКА 8</w:t>
      </w:r>
      <w:r w:rsidR="00276A3D" w:rsidRPr="0084445D">
        <w:rPr>
          <w:sz w:val="28"/>
          <w:szCs w:val="22"/>
        </w:rPr>
        <w:t xml:space="preserve">. </w:t>
      </w:r>
      <w:r w:rsidR="00376556" w:rsidRPr="0084445D">
        <w:rPr>
          <w:sz w:val="28"/>
          <w:szCs w:val="22"/>
        </w:rPr>
        <w:t>Документооборот в уполномоченном банке при отправке финансового сообщения через систему SWIFT.</w:t>
      </w:r>
      <w:bookmarkEnd w:id="11"/>
    </w:p>
    <w:p w14:paraId="4F83A976" w14:textId="77777777" w:rsidR="000E788F" w:rsidRPr="0084445D" w:rsidRDefault="000E788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0908E1F0"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проведения расчетов в системе БЭСП (банковская электронная система платежей) Банка России ПУР (потенциальный участник расчетов) – плательщик составляет сообщение формата SWIFT – MT103 (категория «Клиентские переводы и чеки») с необходимым значением поля «Вид операции», и направляет его в ЦОИР (центр </w:t>
      </w:r>
      <w:hyperlink r:id="rId123" w:tooltip="Информационные сети" w:history="1">
        <w:r w:rsidRPr="0084445D">
          <w:rPr>
            <w:rStyle w:val="ac"/>
            <w:rFonts w:ascii="Times New Roman" w:hAnsi="Times New Roman" w:cs="Times New Roman"/>
            <w:sz w:val="28"/>
            <w:szCs w:val="28"/>
          </w:rPr>
          <w:t>обработки информации</w:t>
        </w:r>
      </w:hyperlink>
      <w:r w:rsidRPr="0084445D">
        <w:rPr>
          <w:rFonts w:ascii="Times New Roman" w:hAnsi="Times New Roman" w:cs="Times New Roman"/>
          <w:sz w:val="28"/>
          <w:szCs w:val="28"/>
        </w:rPr>
        <w:t> и расчетов) системы БЭСП. Платеж от ПУР, использующего для взаимодействия сеть SWIFT, может быть направлен любому из участников расчетов системы БЭСП.</w:t>
      </w:r>
    </w:p>
    <w:p w14:paraId="34D062B8"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ЦОИР системы БЭСП принимает платеж ПУР, проводит регламентные контрольные процедуры для проверки поступившего сообщения и реквизитов платежа в составе сообщения.</w:t>
      </w:r>
    </w:p>
    <w:p w14:paraId="3967FEF7"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неуспешном результате любого из контролей ПУР-плательщику направляется сообщение формата SWIFT – MT996 с указанием причины отказа.</w:t>
      </w:r>
    </w:p>
    <w:p w14:paraId="65AD2691"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результате успешного завершения контрольных процедур производится проверка на возможность исполнения. Сумма, указанная в </w:t>
      </w:r>
      <w:hyperlink r:id="rId124" w:tooltip="Документы платежные" w:history="1">
        <w:r w:rsidRPr="0084445D">
          <w:rPr>
            <w:rStyle w:val="ac"/>
            <w:rFonts w:ascii="Times New Roman" w:hAnsi="Times New Roman" w:cs="Times New Roman"/>
            <w:sz w:val="28"/>
            <w:szCs w:val="28"/>
          </w:rPr>
          <w:t>платежном документе</w:t>
        </w:r>
      </w:hyperlink>
      <w:r w:rsidRPr="0084445D">
        <w:rPr>
          <w:rFonts w:ascii="Times New Roman" w:hAnsi="Times New Roman" w:cs="Times New Roman"/>
          <w:sz w:val="28"/>
          <w:szCs w:val="28"/>
        </w:rPr>
        <w:t> не должна превышать сумму ликвидности ПУР в системе БЭСП Банка России.</w:t>
      </w:r>
    </w:p>
    <w:p w14:paraId="3EAD648A"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недостаточной ликвидности ПУР-плательщику направляется сообщение формата SWIFT – MT996 с указанием статуса платежа «платеж отложен», платеж помещается в очередь отложенных платежей.</w:t>
      </w:r>
    </w:p>
    <w:p w14:paraId="1CF6D023"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результате успешного завершения контрольных процедур и проверки на возможность исполнения платеж принимается в расчет.</w:t>
      </w:r>
    </w:p>
    <w:p w14:paraId="439B8590"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По результатам проведенного расчета в адрес ПУР-плательщика </w:t>
      </w:r>
      <w:proofErr w:type="spellStart"/>
      <w:r w:rsidRPr="0084445D">
        <w:rPr>
          <w:rFonts w:ascii="Times New Roman" w:hAnsi="Times New Roman" w:cs="Times New Roman"/>
          <w:sz w:val="28"/>
          <w:szCs w:val="28"/>
        </w:rPr>
        <w:t>ЦоиР</w:t>
      </w:r>
      <w:proofErr w:type="spellEnd"/>
      <w:r w:rsidRPr="0084445D">
        <w:rPr>
          <w:rFonts w:ascii="Times New Roman" w:hAnsi="Times New Roman" w:cs="Times New Roman"/>
          <w:sz w:val="28"/>
          <w:szCs w:val="28"/>
        </w:rPr>
        <w:t xml:space="preserve"> системы БЭСП направляет сообщение формата SWIFT – MT900 с подтверждением дебета.</w:t>
      </w:r>
    </w:p>
    <w:p w14:paraId="405FBDA7"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По результатам проведенного расчета в адрес получателя </w:t>
      </w:r>
      <w:proofErr w:type="spellStart"/>
      <w:r w:rsidRPr="0084445D">
        <w:rPr>
          <w:rFonts w:ascii="Times New Roman" w:hAnsi="Times New Roman" w:cs="Times New Roman"/>
          <w:sz w:val="28"/>
          <w:szCs w:val="28"/>
        </w:rPr>
        <w:t>ЦоиР</w:t>
      </w:r>
      <w:proofErr w:type="spellEnd"/>
      <w:r w:rsidRPr="0084445D">
        <w:rPr>
          <w:rFonts w:ascii="Times New Roman" w:hAnsi="Times New Roman" w:cs="Times New Roman"/>
          <w:sz w:val="28"/>
          <w:szCs w:val="28"/>
        </w:rPr>
        <w:t xml:space="preserve"> системы </w:t>
      </w:r>
      <w:r w:rsidRPr="0084445D">
        <w:rPr>
          <w:rFonts w:ascii="Times New Roman" w:hAnsi="Times New Roman" w:cs="Times New Roman"/>
          <w:sz w:val="28"/>
          <w:szCs w:val="28"/>
        </w:rPr>
        <w:lastRenderedPageBreak/>
        <w:t>БЭСП направляет сообщение формата SWIFT – MT910 с подтверждением кредита (если получатель – ПУР, использующий сеть SWIFT), либо сообщение формата УФЭБС – ED206 (если получатель – участник расчетов, использующий сеть СВК).</w:t>
      </w:r>
    </w:p>
    <w:p w14:paraId="33FB8F6D"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Исполненный платеж в составе сообщения содержащего платежную информацию формата SWIFT – MT103 направляется в адрес ПУР-получателя. Если получатель – участник расчетов, использующий сеть СВК, направляется сообщение формата УФЭБС – ED101/ED103/ED104 в соответствии с Альбомом форматов.</w:t>
      </w:r>
    </w:p>
    <w:p w14:paraId="54BA27AE"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Межбанковские переводы проводятся с использованием сообщения формата МТ 202.</w:t>
      </w:r>
    </w:p>
    <w:p w14:paraId="04912B4F"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Согласно стандартам </w:t>
      </w:r>
      <w:proofErr w:type="gramStart"/>
      <w:r w:rsidRPr="0084445D">
        <w:rPr>
          <w:rFonts w:ascii="Times New Roman" w:hAnsi="Times New Roman" w:cs="Times New Roman"/>
          <w:sz w:val="28"/>
          <w:szCs w:val="28"/>
        </w:rPr>
        <w:t>системы :</w:t>
      </w:r>
      <w:proofErr w:type="gramEnd"/>
    </w:p>
    <w:p w14:paraId="50373B28"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SWIFT-код (BIC) банка-получателя;</w:t>
      </w:r>
    </w:p>
    <w:p w14:paraId="71E555FB"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наименование банка-получателя;</w:t>
      </w:r>
    </w:p>
    <w:p w14:paraId="06205FF8"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наименование </w:t>
      </w:r>
      <w:hyperlink r:id="rId125" w:tooltip="Бенефициар" w:history="1">
        <w:r w:rsidRPr="0084445D">
          <w:rPr>
            <w:rStyle w:val="ac"/>
            <w:rFonts w:ascii="Times New Roman" w:hAnsi="Times New Roman" w:cs="Times New Roman"/>
            <w:sz w:val="28"/>
            <w:szCs w:val="28"/>
          </w:rPr>
          <w:t>бенефициара</w:t>
        </w:r>
      </w:hyperlink>
      <w:r w:rsidRPr="0084445D">
        <w:rPr>
          <w:rFonts w:ascii="Times New Roman" w:hAnsi="Times New Roman" w:cs="Times New Roman"/>
          <w:sz w:val="28"/>
          <w:szCs w:val="28"/>
        </w:rPr>
        <w:t>;</w:t>
      </w:r>
    </w:p>
    <w:p w14:paraId="230E6238"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номер счета бенефициара;</w:t>
      </w:r>
    </w:p>
    <w:p w14:paraId="79DACFDD"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наименование отделения банка, если ему присвоен отдельный код;</w:t>
      </w:r>
    </w:p>
    <w:p w14:paraId="5A65431A"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наименование банка-посредника (если необходимо).</w:t>
      </w:r>
    </w:p>
    <w:p w14:paraId="79CC12FC"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Вся информация по реквизитам должна быть только на </w:t>
      </w:r>
      <w:hyperlink r:id="rId126" w:tooltip="Английский язык" w:history="1">
        <w:r w:rsidRPr="0084445D">
          <w:rPr>
            <w:rStyle w:val="ac"/>
            <w:rFonts w:ascii="Times New Roman" w:hAnsi="Times New Roman" w:cs="Times New Roman"/>
            <w:sz w:val="28"/>
            <w:szCs w:val="28"/>
          </w:rPr>
          <w:t>английском языке</w:t>
        </w:r>
      </w:hyperlink>
      <w:r w:rsidRPr="0084445D">
        <w:rPr>
          <w:rFonts w:ascii="Times New Roman" w:hAnsi="Times New Roman" w:cs="Times New Roman"/>
          <w:sz w:val="28"/>
          <w:szCs w:val="28"/>
        </w:rPr>
        <w:t xml:space="preserve">. </w:t>
      </w:r>
      <w:proofErr w:type="gramStart"/>
      <w:r w:rsidRPr="0084445D">
        <w:rPr>
          <w:rFonts w:ascii="Times New Roman" w:hAnsi="Times New Roman" w:cs="Times New Roman"/>
          <w:sz w:val="28"/>
          <w:szCs w:val="28"/>
        </w:rPr>
        <w:t>Система ,</w:t>
      </w:r>
      <w:proofErr w:type="gramEnd"/>
      <w:r w:rsidRPr="0084445D">
        <w:rPr>
          <w:rFonts w:ascii="Times New Roman" w:hAnsi="Times New Roman" w:cs="Times New Roman"/>
          <w:sz w:val="28"/>
          <w:szCs w:val="28"/>
        </w:rPr>
        <w:t xml:space="preserve"> то сообщение не принимается, а отправителю направляется отрицательное подтверждение (</w:t>
      </w:r>
      <w:proofErr w:type="spellStart"/>
      <w:r w:rsidRPr="0084445D">
        <w:rPr>
          <w:rFonts w:ascii="Times New Roman" w:hAnsi="Times New Roman" w:cs="Times New Roman"/>
          <w:sz w:val="28"/>
          <w:szCs w:val="28"/>
        </w:rPr>
        <w:t>negativeacknowledgment</w:t>
      </w:r>
      <w:proofErr w:type="spellEnd"/>
      <w:r w:rsidRPr="0084445D">
        <w:rPr>
          <w:rFonts w:ascii="Times New Roman" w:hAnsi="Times New Roman" w:cs="Times New Roman"/>
          <w:sz w:val="28"/>
          <w:szCs w:val="28"/>
        </w:rPr>
        <w:t xml:space="preserve"> — NAK), содержащее код ошибки. Каждому сообщению, передаваемому по системе SWIFT, должен быть присвоен референс, указываемый в поле 20, так называемый референс отправителя. Этот референс должен указываться во всех соответствующих подтверждениях о дебетовании и кредитовании счета и выписках, а также при проведении расследований по данному переводу.</w:t>
      </w:r>
    </w:p>
    <w:p w14:paraId="250145E2"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Платежное поручение, направленное банку-корреспонденту, у которого банк держит счет «ностро», представляет собой разрешение на списание средств в указанной в поручении сумме с данного счета.</w:t>
      </w:r>
    </w:p>
    <w:p w14:paraId="3CE2BE27"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В международной банковской практике существует два метода </w:t>
      </w:r>
      <w:r w:rsidRPr="0084445D">
        <w:rPr>
          <w:rFonts w:ascii="Times New Roman" w:hAnsi="Times New Roman" w:cs="Times New Roman"/>
          <w:sz w:val="28"/>
          <w:szCs w:val="28"/>
        </w:rPr>
        <w:lastRenderedPageBreak/>
        <w:t>осуществления платежей.</w:t>
      </w:r>
    </w:p>
    <w:p w14:paraId="61A5A9D8"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Первый метод более простой и используемый в большинстве случаев — последовательный перевод средств «по цепочке». Данный способ предполагает следующий порядок исполнения перевода:</w:t>
      </w:r>
    </w:p>
    <w:p w14:paraId="2B71AED8"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1) банк-отправитель передает по </w:t>
      </w:r>
      <w:proofErr w:type="gramStart"/>
      <w:r w:rsidRPr="0084445D">
        <w:rPr>
          <w:rFonts w:ascii="Times New Roman" w:hAnsi="Times New Roman" w:cs="Times New Roman"/>
          <w:sz w:val="28"/>
          <w:szCs w:val="28"/>
        </w:rPr>
        <w:t>системе ,</w:t>
      </w:r>
      <w:proofErr w:type="gramEnd"/>
      <w:r w:rsidRPr="0084445D">
        <w:rPr>
          <w:rFonts w:ascii="Times New Roman" w:hAnsi="Times New Roman" w:cs="Times New Roman"/>
          <w:sz w:val="28"/>
          <w:szCs w:val="28"/>
        </w:rPr>
        <w:t xml:space="preserve"> воспроизводя в нем все необходимые реквизиты, указанные в полученном от клиента заявлении на перевод;</w:t>
      </w:r>
    </w:p>
    <w:p w14:paraId="434D531C"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банк-корреспондент банка-отправителя списывает с его счета сумму перевода и осуществляет перевод средств через свой банк-корреспондент, указывая ему платежные инструкции из полученного платежного поручения;</w:t>
      </w:r>
    </w:p>
    <w:p w14:paraId="087A2D52"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по цепочке банки передают друг другу платежные инструкции, пока </w:t>
      </w:r>
      <w:hyperlink r:id="rId127" w:tooltip="Денежные средства" w:history="1">
        <w:r w:rsidRPr="0084445D">
          <w:rPr>
            <w:rStyle w:val="ac"/>
            <w:rFonts w:ascii="Times New Roman" w:hAnsi="Times New Roman" w:cs="Times New Roman"/>
            <w:sz w:val="28"/>
            <w:szCs w:val="28"/>
          </w:rPr>
          <w:t>денежные средства</w:t>
        </w:r>
      </w:hyperlink>
      <w:r w:rsidRPr="0084445D">
        <w:rPr>
          <w:rFonts w:ascii="Times New Roman" w:hAnsi="Times New Roman" w:cs="Times New Roman"/>
          <w:sz w:val="28"/>
          <w:szCs w:val="28"/>
        </w:rPr>
        <w:t> не будут зачислены на счет бенефициара в обслуживающем его банке.</w:t>
      </w:r>
    </w:p>
    <w:p w14:paraId="52295597"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этом любой из банков-участников данной цепочки может отказать в исполнении платежа и задержать или вернуть денежные средства банку-отправителю, если это перевод окажется подозрительным с точки зрения финансового мониторинга (например, страна получателя или банка-получателя находится в списках проблемных стран, под санкциями).</w:t>
      </w:r>
    </w:p>
    <w:p w14:paraId="16C5618B"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Схема документооборота при проведении платежа «по цепочке» представлена на рисунке 1.</w:t>
      </w:r>
    </w:p>
    <w:p w14:paraId="2D3BC340" w14:textId="0EF30A0D" w:rsidR="005B5B60" w:rsidRPr="0084445D" w:rsidRDefault="00413196" w:rsidP="00681D71">
      <w:pPr>
        <w:spacing w:line="360" w:lineRule="auto"/>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6411560E" wp14:editId="6FB5F43E">
            <wp:extent cx="5756745" cy="27031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1047" cy="2705215"/>
                    </a:xfrm>
                    <a:prstGeom prst="rect">
                      <a:avLst/>
                    </a:prstGeom>
                    <a:noFill/>
                    <a:ln>
                      <a:noFill/>
                    </a:ln>
                  </pic:spPr>
                </pic:pic>
              </a:graphicData>
            </a:graphic>
          </wp:inline>
        </w:drawing>
      </w:r>
    </w:p>
    <w:p w14:paraId="68BE391A"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Рис</w:t>
      </w:r>
      <w:r w:rsidR="00587F6E" w:rsidRPr="0084445D">
        <w:rPr>
          <w:rFonts w:ascii="Times New Roman" w:hAnsi="Times New Roman" w:cs="Times New Roman"/>
          <w:sz w:val="28"/>
          <w:szCs w:val="28"/>
        </w:rPr>
        <w:t>унок</w:t>
      </w:r>
      <w:r w:rsidRPr="0084445D">
        <w:rPr>
          <w:rFonts w:ascii="Times New Roman" w:hAnsi="Times New Roman" w:cs="Times New Roman"/>
          <w:sz w:val="28"/>
          <w:szCs w:val="28"/>
        </w:rPr>
        <w:t xml:space="preserve"> 1 - Схема документооборота при проведении платежа «по </w:t>
      </w:r>
      <w:r w:rsidRPr="0084445D">
        <w:rPr>
          <w:rFonts w:ascii="Times New Roman" w:hAnsi="Times New Roman" w:cs="Times New Roman"/>
          <w:sz w:val="28"/>
          <w:szCs w:val="28"/>
        </w:rPr>
        <w:lastRenderedPageBreak/>
        <w:t>цепочке»</w:t>
      </w:r>
    </w:p>
    <w:p w14:paraId="64A185E4"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Второй метод осуществления перевода называется платеж «с покрытием» и используется только при переводе средств клиентов. При данном способе банк плательщика направляет два платежных поручения, а именно:</w:t>
      </w:r>
    </w:p>
    <w:p w14:paraId="239A67CD"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одно поручение в формате МТ103, содержащее реквизиты бенефициара, назначение платежа, комиссии, передается непосредственно в банк бенефициара. В данном поручении обязательно должен быть указан банк-корреспондент банка-отправителя и банк-корреспондент банка-получателя, если у банка-бенефициара другой корреспондент. При этом фактическое </w:t>
      </w:r>
      <w:hyperlink r:id="rId129" w:tooltip="Движение денежных средств" w:history="1">
        <w:r w:rsidRPr="0084445D">
          <w:rPr>
            <w:rStyle w:val="ac"/>
            <w:rFonts w:ascii="Times New Roman" w:hAnsi="Times New Roman" w:cs="Times New Roman"/>
            <w:sz w:val="28"/>
            <w:szCs w:val="28"/>
          </w:rPr>
          <w:t>движение денежных средств</w:t>
        </w:r>
      </w:hyperlink>
      <w:r w:rsidRPr="0084445D">
        <w:rPr>
          <w:rFonts w:ascii="Times New Roman" w:hAnsi="Times New Roman" w:cs="Times New Roman"/>
          <w:sz w:val="28"/>
          <w:szCs w:val="28"/>
        </w:rPr>
        <w:t> по счетам банков не происходит;</w:t>
      </w:r>
    </w:p>
    <w:p w14:paraId="758CF37E"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второе поручение (покрытие, </w:t>
      </w:r>
      <w:proofErr w:type="spellStart"/>
      <w:r w:rsidRPr="0084445D">
        <w:rPr>
          <w:rFonts w:ascii="Times New Roman" w:hAnsi="Times New Roman" w:cs="Times New Roman"/>
          <w:sz w:val="28"/>
          <w:szCs w:val="28"/>
        </w:rPr>
        <w:t>англ</w:t>
      </w:r>
      <w:proofErr w:type="spellEnd"/>
      <w:r w:rsidRPr="0084445D">
        <w:rPr>
          <w:rFonts w:ascii="Times New Roman" w:hAnsi="Times New Roman" w:cs="Times New Roman"/>
          <w:sz w:val="28"/>
          <w:szCs w:val="28"/>
        </w:rPr>
        <w:t xml:space="preserve">, </w:t>
      </w:r>
      <w:proofErr w:type="spellStart"/>
      <w:r w:rsidRPr="0084445D">
        <w:rPr>
          <w:rFonts w:ascii="Times New Roman" w:hAnsi="Times New Roman" w:cs="Times New Roman"/>
          <w:sz w:val="28"/>
          <w:szCs w:val="28"/>
        </w:rPr>
        <w:t>cover</w:t>
      </w:r>
      <w:proofErr w:type="spellEnd"/>
      <w:r w:rsidRPr="0084445D">
        <w:rPr>
          <w:rFonts w:ascii="Times New Roman" w:hAnsi="Times New Roman" w:cs="Times New Roman"/>
          <w:sz w:val="28"/>
          <w:szCs w:val="28"/>
        </w:rPr>
        <w:t>) в формате МТ 202COV направляется в банк-корреспондент банка-отправителя и является переводом денежных средств. Данное сообщение содержит реквизиты банка-бенефициара, которому было направлено сообщение МТ 103. Референс, присвоенный МТ 202, должен в обязательном порядке быть указан в сообщении МТ 103, направленном в банк-бенефициар. Суммы и </w:t>
      </w:r>
      <w:hyperlink r:id="rId130" w:tooltip="Валюта платежа" w:history="1">
        <w:r w:rsidRPr="0084445D">
          <w:rPr>
            <w:rStyle w:val="ac"/>
            <w:rFonts w:ascii="Times New Roman" w:hAnsi="Times New Roman" w:cs="Times New Roman"/>
            <w:sz w:val="28"/>
            <w:szCs w:val="28"/>
          </w:rPr>
          <w:t>валюта платежа</w:t>
        </w:r>
      </w:hyperlink>
      <w:r w:rsidRPr="0084445D">
        <w:rPr>
          <w:rFonts w:ascii="Times New Roman" w:hAnsi="Times New Roman" w:cs="Times New Roman"/>
          <w:sz w:val="28"/>
          <w:szCs w:val="28"/>
        </w:rPr>
        <w:t> в обоих поручениях должны совпадать.</w:t>
      </w:r>
    </w:p>
    <w:p w14:paraId="3B6628AD"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Схема документооборота при проведении платежа «с покрытием» представлена на рисунке 2.</w:t>
      </w:r>
    </w:p>
    <w:p w14:paraId="59335115" w14:textId="70EB555C" w:rsidR="005B5B60" w:rsidRPr="0084445D" w:rsidRDefault="00413196" w:rsidP="00681D71">
      <w:pPr>
        <w:spacing w:line="360" w:lineRule="auto"/>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081F551E" wp14:editId="05217DFF">
            <wp:extent cx="6265545" cy="2838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65545" cy="2838450"/>
                    </a:xfrm>
                    <a:prstGeom prst="rect">
                      <a:avLst/>
                    </a:prstGeom>
                    <a:noFill/>
                    <a:ln>
                      <a:noFill/>
                    </a:ln>
                  </pic:spPr>
                </pic:pic>
              </a:graphicData>
            </a:graphic>
          </wp:inline>
        </w:drawing>
      </w:r>
    </w:p>
    <w:p w14:paraId="20BA8379"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Рис. 2 – Схема документооборота при проведении платежа «с </w:t>
      </w:r>
      <w:r w:rsidRPr="0084445D">
        <w:rPr>
          <w:rFonts w:ascii="Times New Roman" w:hAnsi="Times New Roman" w:cs="Times New Roman"/>
          <w:sz w:val="28"/>
          <w:szCs w:val="28"/>
        </w:rPr>
        <w:lastRenderedPageBreak/>
        <w:t>покрытием»</w:t>
      </w:r>
    </w:p>
    <w:p w14:paraId="2E528190"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Таким образом, при осуществлении платежа «с покрытием» деньги и платежные инструкции направляются в банк-бенефициар независимо друг от друга. На практике зачисление денежных средств бенефициару происходит после поступления в банк – бенефициар покрытия.</w:t>
      </w:r>
    </w:p>
    <w:p w14:paraId="2E414B87"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Осуществление перевода «с покрытием» позволяет:</w:t>
      </w:r>
    </w:p>
    <w:p w14:paraId="19FB4832"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во-первых, сократить расходы, так как комиссии за межбанковские переводы (сообщения МТ 202 системы SWIFT) ниже комиссий за клиентские переводы (МТ 103). Однако необходимо иметь в виду, что банк бенефициара может запросить у банка-отправителя оплату комиссии за зачисление денежных средств на счет получателя;</w:t>
      </w:r>
    </w:p>
    <w:p w14:paraId="580D6AF2"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во-вторых, ускорить исполнение платежа, так как банк-бенефициар получает сообщение напрямую от банка-отправителя.</w:t>
      </w:r>
    </w:p>
    <w:p w14:paraId="15CCBC61" w14:textId="77777777" w:rsidR="00265464" w:rsidRPr="0084445D" w:rsidRDefault="00265464" w:rsidP="0084445D">
      <w:pPr>
        <w:spacing w:line="360" w:lineRule="auto"/>
        <w:ind w:firstLine="709"/>
        <w:jc w:val="both"/>
        <w:rPr>
          <w:rFonts w:ascii="Times New Roman" w:hAnsi="Times New Roman" w:cs="Times New Roman"/>
          <w:sz w:val="28"/>
          <w:szCs w:val="28"/>
        </w:rPr>
      </w:pPr>
    </w:p>
    <w:p w14:paraId="6A638F61"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08807AA5"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Задание 1. Оформить платежное поручение на уплату НДС за 1 квартал т. г. в сумме 50 300,00 руб. по установленной форме </w:t>
      </w:r>
    </w:p>
    <w:p w14:paraId="43EDCFD4"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Плательщик: АО «Легенда» р/счёт 40702810585971234567</w:t>
      </w:r>
    </w:p>
    <w:p w14:paraId="154AC139"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плательщика: ПАО Сбербанк России Челябинское отделение  </w:t>
      </w:r>
    </w:p>
    <w:p w14:paraId="6FE36CF0" w14:textId="77777777" w:rsidR="005B5B60" w:rsidRPr="0084445D" w:rsidRDefault="005B5B60" w:rsidP="0084445D">
      <w:pPr>
        <w:spacing w:line="360" w:lineRule="auto"/>
        <w:ind w:firstLine="709"/>
        <w:jc w:val="both"/>
        <w:rPr>
          <w:rFonts w:ascii="Times New Roman" w:hAnsi="Times New Roman" w:cs="Times New Roman"/>
          <w:sz w:val="28"/>
          <w:szCs w:val="28"/>
        </w:rPr>
      </w:pPr>
      <w:proofErr w:type="gramStart"/>
      <w:r w:rsidRPr="0084445D">
        <w:rPr>
          <w:rFonts w:ascii="Times New Roman" w:hAnsi="Times New Roman" w:cs="Times New Roman"/>
          <w:sz w:val="28"/>
          <w:szCs w:val="28"/>
        </w:rPr>
        <w:t>Кор/счёт</w:t>
      </w:r>
      <w:proofErr w:type="gramEnd"/>
      <w:r w:rsidRPr="0084445D">
        <w:rPr>
          <w:rFonts w:ascii="Times New Roman" w:hAnsi="Times New Roman" w:cs="Times New Roman"/>
          <w:sz w:val="28"/>
          <w:szCs w:val="28"/>
        </w:rPr>
        <w:t xml:space="preserve"> 30101810700000000602</w:t>
      </w:r>
    </w:p>
    <w:p w14:paraId="02D72D1A"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получателя: ГРКЦ ГУ ЦБ РФ по </w:t>
      </w:r>
      <w:hyperlink r:id="rId132" w:tooltip="Челябинская обл." w:history="1">
        <w:r w:rsidRPr="0084445D">
          <w:rPr>
            <w:rStyle w:val="ac"/>
            <w:rFonts w:ascii="Times New Roman" w:hAnsi="Times New Roman" w:cs="Times New Roman"/>
            <w:sz w:val="28"/>
            <w:szCs w:val="28"/>
          </w:rPr>
          <w:t>Челябинской обл</w:t>
        </w:r>
      </w:hyperlink>
      <w:r w:rsidRPr="0084445D">
        <w:rPr>
          <w:rFonts w:ascii="Times New Roman" w:hAnsi="Times New Roman" w:cs="Times New Roman"/>
          <w:sz w:val="28"/>
          <w:szCs w:val="28"/>
        </w:rPr>
        <w:t>.  </w:t>
      </w:r>
    </w:p>
    <w:p w14:paraId="13E9DFF1" w14:textId="77777777" w:rsidR="005B5B60" w:rsidRPr="0084445D" w:rsidRDefault="005B5B60" w:rsidP="0084445D">
      <w:pPr>
        <w:spacing w:line="360" w:lineRule="auto"/>
        <w:ind w:firstLine="709"/>
        <w:jc w:val="both"/>
        <w:rPr>
          <w:rFonts w:ascii="Times New Roman" w:hAnsi="Times New Roman" w:cs="Times New Roman"/>
          <w:sz w:val="28"/>
          <w:szCs w:val="28"/>
        </w:rPr>
      </w:pPr>
      <w:proofErr w:type="gramStart"/>
      <w:r w:rsidRPr="0084445D">
        <w:rPr>
          <w:rFonts w:ascii="Times New Roman" w:hAnsi="Times New Roman" w:cs="Times New Roman"/>
          <w:sz w:val="28"/>
          <w:szCs w:val="28"/>
        </w:rPr>
        <w:t>Кор/счет</w:t>
      </w:r>
      <w:proofErr w:type="gramEnd"/>
      <w:r w:rsidRPr="0084445D">
        <w:rPr>
          <w:rFonts w:ascii="Times New Roman" w:hAnsi="Times New Roman" w:cs="Times New Roman"/>
          <w:sz w:val="28"/>
          <w:szCs w:val="28"/>
        </w:rPr>
        <w:t xml:space="preserve"> 30101810100000000001</w:t>
      </w:r>
    </w:p>
    <w:p w14:paraId="0E40DB73"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Получатель: ОФК (отделение Федерального казначейства) </w:t>
      </w:r>
      <w:proofErr w:type="gramStart"/>
      <w:r w:rsidRPr="0084445D">
        <w:rPr>
          <w:rFonts w:ascii="Times New Roman" w:hAnsi="Times New Roman" w:cs="Times New Roman"/>
          <w:sz w:val="28"/>
          <w:szCs w:val="28"/>
        </w:rPr>
        <w:t>( Советскому</w:t>
      </w:r>
      <w:proofErr w:type="gramEnd"/>
      <w:r w:rsidRPr="0084445D">
        <w:rPr>
          <w:rFonts w:ascii="Times New Roman" w:hAnsi="Times New Roman" w:cs="Times New Roman"/>
          <w:sz w:val="28"/>
          <w:szCs w:val="28"/>
        </w:rPr>
        <w:t xml:space="preserve"> р-ну) </w:t>
      </w:r>
    </w:p>
    <w:p w14:paraId="692F8C6A"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г. Челябинск р/счёт 40101810300000000123</w:t>
      </w:r>
    </w:p>
    <w:p w14:paraId="602A9CD7" w14:textId="77777777" w:rsidR="005B5B60" w:rsidRPr="0084445D" w:rsidRDefault="005B5B60"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КБК 182 1 03 01000 01 1000 110 – НДС на товары (работы, услуги), реализуемые на территории России; ОКАТО – 75 401 376</w:t>
      </w:r>
    </w:p>
    <w:p w14:paraId="5DCFD83E" w14:textId="77777777" w:rsidR="00265464" w:rsidRPr="0084445D" w:rsidRDefault="00265464" w:rsidP="0084445D">
      <w:pPr>
        <w:spacing w:line="360" w:lineRule="auto"/>
        <w:ind w:firstLine="709"/>
        <w:jc w:val="both"/>
        <w:rPr>
          <w:rFonts w:ascii="Times New Roman" w:hAnsi="Times New Roman" w:cs="Times New Roman"/>
          <w:sz w:val="28"/>
          <w:szCs w:val="28"/>
        </w:rPr>
      </w:pPr>
    </w:p>
    <w:p w14:paraId="41FFEBEF"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09A7B132" w14:textId="7647F7F2" w:rsidR="00973941" w:rsidRPr="0084445D" w:rsidRDefault="003C4889" w:rsidP="0084445D">
      <w:pPr>
        <w:pStyle w:val="1"/>
        <w:spacing w:line="360" w:lineRule="auto"/>
        <w:jc w:val="center"/>
        <w:rPr>
          <w:sz w:val="28"/>
          <w:szCs w:val="22"/>
        </w:rPr>
      </w:pPr>
      <w:bookmarkStart w:id="12" w:name="_Toc209371021"/>
      <w:r w:rsidRPr="0084445D">
        <w:rPr>
          <w:sz w:val="28"/>
          <w:szCs w:val="22"/>
        </w:rPr>
        <w:lastRenderedPageBreak/>
        <w:t xml:space="preserve">ПРАКТИЧЕСКАЯ ПОДГОТОВКА 9. </w:t>
      </w:r>
      <w:r w:rsidR="00376556" w:rsidRPr="0084445D">
        <w:rPr>
          <w:sz w:val="28"/>
          <w:szCs w:val="22"/>
        </w:rPr>
        <w:t>Использование специализированного </w:t>
      </w:r>
      <w:hyperlink r:id="rId133" w:tooltip="Программное обеспечение" w:history="1">
        <w:r w:rsidR="00376556" w:rsidRPr="0084445D">
          <w:rPr>
            <w:szCs w:val="22"/>
          </w:rPr>
          <w:t>программного обеспечения</w:t>
        </w:r>
      </w:hyperlink>
      <w:r w:rsidR="00376556" w:rsidRPr="0084445D">
        <w:rPr>
          <w:sz w:val="28"/>
          <w:szCs w:val="22"/>
        </w:rPr>
        <w:t> для совершения международных расчетов.</w:t>
      </w:r>
      <w:bookmarkEnd w:id="12"/>
    </w:p>
    <w:p w14:paraId="01458982" w14:textId="77777777" w:rsidR="00973941" w:rsidRPr="0084445D" w:rsidRDefault="00973941"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63B8F87F" w14:textId="300AACF3" w:rsidR="00587F6E" w:rsidRPr="0084445D" w:rsidRDefault="00413196" w:rsidP="00681D71">
      <w:pPr>
        <w:spacing w:line="360" w:lineRule="auto"/>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3511274E" wp14:editId="3129EA34">
            <wp:extent cx="5741035" cy="35306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l="7585" t="9918" r="31888" b="19496"/>
                    <a:stretch>
                      <a:fillRect/>
                    </a:stretch>
                  </pic:blipFill>
                  <pic:spPr bwMode="auto">
                    <a:xfrm>
                      <a:off x="0" y="0"/>
                      <a:ext cx="5741035" cy="3530600"/>
                    </a:xfrm>
                    <a:prstGeom prst="rect">
                      <a:avLst/>
                    </a:prstGeom>
                    <a:noFill/>
                    <a:ln>
                      <a:noFill/>
                    </a:ln>
                  </pic:spPr>
                </pic:pic>
              </a:graphicData>
            </a:graphic>
          </wp:inline>
        </w:drawing>
      </w:r>
    </w:p>
    <w:p w14:paraId="4A2209C9" w14:textId="77777777" w:rsidR="00587F6E" w:rsidRPr="0084445D" w:rsidRDefault="00587F6E" w:rsidP="0084445D">
      <w:pPr>
        <w:spacing w:line="360" w:lineRule="auto"/>
        <w:ind w:firstLine="709"/>
        <w:jc w:val="both"/>
        <w:rPr>
          <w:rFonts w:ascii="Times New Roman" w:hAnsi="Times New Roman" w:cs="Times New Roman"/>
          <w:sz w:val="28"/>
          <w:szCs w:val="28"/>
        </w:rPr>
      </w:pPr>
    </w:p>
    <w:p w14:paraId="16DE4DAC" w14:textId="39215131" w:rsidR="00587F6E" w:rsidRPr="0084445D" w:rsidRDefault="00413196" w:rsidP="00681D71">
      <w:pPr>
        <w:spacing w:line="360" w:lineRule="auto"/>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6E1DB925" wp14:editId="4F3B831A">
            <wp:extent cx="4953635" cy="35941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l="5573" t="15977" r="41573" b="18457"/>
                    <a:stretch>
                      <a:fillRect/>
                    </a:stretch>
                  </pic:blipFill>
                  <pic:spPr bwMode="auto">
                    <a:xfrm>
                      <a:off x="0" y="0"/>
                      <a:ext cx="4953635" cy="3594100"/>
                    </a:xfrm>
                    <a:prstGeom prst="rect">
                      <a:avLst/>
                    </a:prstGeom>
                    <a:noFill/>
                    <a:ln>
                      <a:noFill/>
                    </a:ln>
                  </pic:spPr>
                </pic:pic>
              </a:graphicData>
            </a:graphic>
          </wp:inline>
        </w:drawing>
      </w:r>
    </w:p>
    <w:p w14:paraId="6956774E" w14:textId="77777777" w:rsidR="00587F6E" w:rsidRPr="0084445D" w:rsidRDefault="00587F6E" w:rsidP="0084445D">
      <w:pPr>
        <w:spacing w:line="360" w:lineRule="auto"/>
        <w:ind w:firstLine="709"/>
        <w:jc w:val="both"/>
        <w:rPr>
          <w:rFonts w:ascii="Times New Roman" w:hAnsi="Times New Roman" w:cs="Times New Roman"/>
          <w:sz w:val="28"/>
          <w:szCs w:val="28"/>
        </w:rPr>
      </w:pPr>
    </w:p>
    <w:p w14:paraId="352BD18A"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Под программным обеспечением информационных систем понимается совокупность программных и документальных средств для создания и эксплуатации систем обработки данных средствами вычислительной техники. В зависимости от функций, выполняемых программным обеспечением его можно разделить на 2 группы:</w:t>
      </w:r>
    </w:p>
    <w:p w14:paraId="6D126BA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Базовое (системное) ПО</w:t>
      </w:r>
    </w:p>
    <w:p w14:paraId="76B9D62A"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Прикладное программное обеспечение.</w:t>
      </w:r>
    </w:p>
    <w:p w14:paraId="5259EF1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Базовое программное обеспечение</w:t>
      </w:r>
      <w:r w:rsidRPr="0084445D">
        <w:rPr>
          <w:rFonts w:ascii="Times New Roman" w:hAnsi="Times New Roman" w:cs="Times New Roman"/>
          <w:sz w:val="28"/>
          <w:szCs w:val="28"/>
        </w:rPr>
        <w:softHyphen/>
        <w:t xml:space="preserve"> организует процесс </w:t>
      </w:r>
      <w:hyperlink r:id="rId136" w:tooltip="Информационные сети" w:history="1">
        <w:r w:rsidRPr="0084445D">
          <w:rPr>
            <w:rStyle w:val="ac"/>
            <w:rFonts w:ascii="Times New Roman" w:hAnsi="Times New Roman" w:cs="Times New Roman"/>
            <w:sz w:val="28"/>
            <w:szCs w:val="28"/>
          </w:rPr>
          <w:t>обработки информации</w:t>
        </w:r>
      </w:hyperlink>
      <w:r w:rsidRPr="0084445D">
        <w:rPr>
          <w:rFonts w:ascii="Times New Roman" w:hAnsi="Times New Roman" w:cs="Times New Roman"/>
          <w:sz w:val="28"/>
          <w:szCs w:val="28"/>
        </w:rPr>
        <w:t> в компьютере и обеспечивает нормальную рабочую среду для прикладных программ. Базовое программное обеспечение</w:t>
      </w:r>
      <w:r w:rsidRPr="0084445D">
        <w:rPr>
          <w:rFonts w:ascii="Times New Roman" w:hAnsi="Times New Roman" w:cs="Times New Roman"/>
          <w:sz w:val="28"/>
          <w:szCs w:val="28"/>
        </w:rPr>
        <w:softHyphen/>
        <w:t xml:space="preserve"> тесно связано с аппаратными средствами, что его иногда считают частью компьютера.</w:t>
      </w:r>
    </w:p>
    <w:p w14:paraId="5F35F32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Прикладное программное обеспечение предназначено для решения конкретных задач пользователя и организации вычислительного процесса информационной системы в целом.</w:t>
      </w:r>
    </w:p>
    <w:p w14:paraId="33BD5EE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состав базового (системного) ПО входят операционные системы, сервисные программы, трансляторы языков программирования, программы технического обслуживания.</w:t>
      </w:r>
    </w:p>
    <w:p w14:paraId="02EDBD6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Прикладное программное обеспечение включает в себя рабочие программы пользователя и пакеты прикладных программ (ППП).</w:t>
      </w:r>
    </w:p>
    <w:p w14:paraId="7588B059"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Пакет прикладных программ (ППП) – комплекс программ, предназначенный для решения задач определенного класса.</w:t>
      </w:r>
    </w:p>
    <w:p w14:paraId="17E2378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Различают следующие типы ППП:</w:t>
      </w:r>
    </w:p>
    <w:p w14:paraId="5C79F84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общего назначения,</w:t>
      </w:r>
    </w:p>
    <w:p w14:paraId="4E37D19B" w14:textId="77777777" w:rsidR="0098567C" w:rsidRPr="0084445D" w:rsidRDefault="0098567C" w:rsidP="0084445D">
      <w:pPr>
        <w:spacing w:line="360" w:lineRule="auto"/>
        <w:ind w:firstLine="709"/>
        <w:jc w:val="both"/>
        <w:rPr>
          <w:rFonts w:ascii="Times New Roman" w:hAnsi="Times New Roman" w:cs="Times New Roman"/>
          <w:sz w:val="28"/>
          <w:szCs w:val="28"/>
        </w:rPr>
      </w:pPr>
      <w:proofErr w:type="spellStart"/>
      <w:r w:rsidRPr="0084445D">
        <w:rPr>
          <w:rFonts w:ascii="Times New Roman" w:hAnsi="Times New Roman" w:cs="Times New Roman"/>
          <w:sz w:val="28"/>
          <w:szCs w:val="28"/>
        </w:rPr>
        <w:t>методо</w:t>
      </w:r>
      <w:proofErr w:type="spellEnd"/>
      <w:r w:rsidRPr="0084445D">
        <w:rPr>
          <w:rFonts w:ascii="Times New Roman" w:hAnsi="Times New Roman" w:cs="Times New Roman"/>
          <w:sz w:val="28"/>
          <w:szCs w:val="28"/>
        </w:rPr>
        <w:t>-ориентированные,</w:t>
      </w:r>
    </w:p>
    <w:p w14:paraId="4E70F82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проблемно-ориентированные,</w:t>
      </w:r>
    </w:p>
    <w:p w14:paraId="5EECEFF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глобальных сетей.</w:t>
      </w:r>
    </w:p>
    <w:p w14:paraId="42BFDED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Программное обеспечение </w:t>
      </w:r>
      <w:hyperlink r:id="rId137" w:tooltip="Информационные технологии" w:history="1">
        <w:r w:rsidRPr="0084445D">
          <w:rPr>
            <w:rStyle w:val="ac"/>
            <w:rFonts w:ascii="Times New Roman" w:hAnsi="Times New Roman" w:cs="Times New Roman"/>
            <w:sz w:val="28"/>
            <w:szCs w:val="28"/>
          </w:rPr>
          <w:t>информационных технологий</w:t>
        </w:r>
      </w:hyperlink>
      <w:r w:rsidRPr="0084445D">
        <w:rPr>
          <w:rFonts w:ascii="Times New Roman" w:hAnsi="Times New Roman" w:cs="Times New Roman"/>
          <w:sz w:val="28"/>
          <w:szCs w:val="28"/>
        </w:rPr>
        <w:t> в банках</w:t>
      </w:r>
    </w:p>
    <w:p w14:paraId="55D4590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Банк, являясь развивающимся во времени объектом, порождает как количественные изменения информационной среды (увеличение объемов обрабатываемых данных, числа пользователей и пр.), так и качественные </w:t>
      </w:r>
      <w:r w:rsidRPr="0084445D">
        <w:rPr>
          <w:rFonts w:ascii="Times New Roman" w:hAnsi="Times New Roman" w:cs="Times New Roman"/>
          <w:sz w:val="28"/>
          <w:szCs w:val="28"/>
        </w:rPr>
        <w:lastRenderedPageBreak/>
        <w:t>(расширение спектра решаемых задач, изменение их характера). Потенциальные возможности системы (или фундаментальные ограничения), как правило, сильно связаны с возможностями базовых программных средств, на основе которых она разработана. Первая группа требований к автоматизированной </w:t>
      </w:r>
      <w:hyperlink r:id="rId138" w:tooltip="Банковская система" w:history="1">
        <w:r w:rsidRPr="0084445D">
          <w:rPr>
            <w:rStyle w:val="ac"/>
            <w:rFonts w:ascii="Times New Roman" w:hAnsi="Times New Roman" w:cs="Times New Roman"/>
            <w:sz w:val="28"/>
            <w:szCs w:val="28"/>
          </w:rPr>
          <w:t>банковской системе</w:t>
        </w:r>
      </w:hyperlink>
      <w:r w:rsidRPr="0084445D">
        <w:rPr>
          <w:rFonts w:ascii="Times New Roman" w:hAnsi="Times New Roman" w:cs="Times New Roman"/>
          <w:sz w:val="28"/>
          <w:szCs w:val="28"/>
        </w:rPr>
        <w:t> (АБС) – это требования к базовому программному обеспечению (операционной системе, СУБД, средствам автоматизации программирования и др.).</w:t>
      </w:r>
    </w:p>
    <w:p w14:paraId="4E67947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Вторая группа требований к АБС характеризует качество ее прикладной части как собственно </w:t>
      </w:r>
      <w:hyperlink r:id="rId139" w:tooltip="Банковская система" w:history="1">
        <w:r w:rsidRPr="0084445D">
          <w:rPr>
            <w:rStyle w:val="ac"/>
            <w:rFonts w:ascii="Times New Roman" w:hAnsi="Times New Roman" w:cs="Times New Roman"/>
            <w:sz w:val="28"/>
            <w:szCs w:val="28"/>
          </w:rPr>
          <w:t>банковской системы</w:t>
        </w:r>
      </w:hyperlink>
      <w:r w:rsidRPr="0084445D">
        <w:rPr>
          <w:rFonts w:ascii="Times New Roman" w:hAnsi="Times New Roman" w:cs="Times New Roman"/>
          <w:sz w:val="28"/>
          <w:szCs w:val="28"/>
        </w:rPr>
        <w:t>, ее потребительские свойства. К ним следует отнести широту функционального диапазона, удобство интерфейса. Подобное качество системы связано с профессионализмом конкретных разработчиков и может сильно варьироваться в рамках одних и тех же базовых программных средств.</w:t>
      </w:r>
    </w:p>
    <w:p w14:paraId="76B69069"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Рассмотрение банковской практики позволило сформулировать требования к базовым средствам, необходимость обеспечения банковской системой многозадачного режима и многопользовательского доступа к данным.</w:t>
      </w:r>
    </w:p>
    <w:p w14:paraId="54CEF26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последние годы в банковской деятельности обострилась проблема обеспечения безопасности данных.</w:t>
      </w:r>
    </w:p>
    <w:p w14:paraId="2236F0D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Отличительной чертой функционирования автоматизированных банковских систем являются необходимость обработки больших объемов данных в весьма сжатые сроки, что предъявляет требования к производительности.</w:t>
      </w:r>
    </w:p>
    <w:p w14:paraId="30C1B57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Поддержание производительности в условиях возрастающей нагрузки на систему зачастую приводит к необходимости перехода на более мощную аппаратную платформу (свойства «переносимости»). Поэтому базовые средства должны обеспечивать возможность переноса прикладной системы на новые аппаратные платформы без каких-либо глубоких изменений прикладного программного обеспечения.</w:t>
      </w:r>
    </w:p>
    <w:p w14:paraId="125B051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Непременным атрибутом современной системы должно быть наличие в базовых средствах сетевых функций, обеспечивающих возможность объединения различных программных платформ (DOS, </w:t>
      </w:r>
      <w:proofErr w:type="spellStart"/>
      <w:r w:rsidRPr="0084445D">
        <w:rPr>
          <w:rFonts w:ascii="Times New Roman" w:hAnsi="Times New Roman" w:cs="Times New Roman"/>
          <w:sz w:val="28"/>
          <w:szCs w:val="28"/>
        </w:rPr>
        <w:t>NetWare</w:t>
      </w:r>
      <w:proofErr w:type="spellEnd"/>
      <w:r w:rsidRPr="0084445D">
        <w:rPr>
          <w:rFonts w:ascii="Times New Roman" w:hAnsi="Times New Roman" w:cs="Times New Roman"/>
          <w:sz w:val="28"/>
          <w:szCs w:val="28"/>
        </w:rPr>
        <w:t xml:space="preserve">, Windows, NT, Unix </w:t>
      </w:r>
      <w:r w:rsidRPr="0084445D">
        <w:rPr>
          <w:rFonts w:ascii="Times New Roman" w:hAnsi="Times New Roman" w:cs="Times New Roman"/>
          <w:sz w:val="28"/>
          <w:szCs w:val="28"/>
        </w:rPr>
        <w:lastRenderedPageBreak/>
        <w:t>и пр.) и как следствие возможность гибкого расширения и наращивания системы – дополнения ее новыми рабочими местами и новыми серверами различных классов.</w:t>
      </w:r>
    </w:p>
    <w:p w14:paraId="48DE6CE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Основными свойствами АБС в отношении прикладных, потребительских свойств являются: достаточная широта функционального набора, интегрированность, </w:t>
      </w:r>
      <w:proofErr w:type="spellStart"/>
      <w:r w:rsidRPr="0084445D">
        <w:rPr>
          <w:rFonts w:ascii="Times New Roman" w:hAnsi="Times New Roman" w:cs="Times New Roman"/>
          <w:sz w:val="28"/>
          <w:szCs w:val="28"/>
        </w:rPr>
        <w:t>конфигурируемость</w:t>
      </w:r>
      <w:proofErr w:type="spellEnd"/>
      <w:r w:rsidRPr="0084445D">
        <w:rPr>
          <w:rFonts w:ascii="Times New Roman" w:hAnsi="Times New Roman" w:cs="Times New Roman"/>
          <w:sz w:val="28"/>
          <w:szCs w:val="28"/>
        </w:rPr>
        <w:t xml:space="preserve">, открытость и </w:t>
      </w:r>
      <w:proofErr w:type="spellStart"/>
      <w:r w:rsidRPr="0084445D">
        <w:rPr>
          <w:rFonts w:ascii="Times New Roman" w:hAnsi="Times New Roman" w:cs="Times New Roman"/>
          <w:sz w:val="28"/>
          <w:szCs w:val="28"/>
        </w:rPr>
        <w:t>настраиваемость</w:t>
      </w:r>
      <w:proofErr w:type="spellEnd"/>
      <w:r w:rsidRPr="0084445D">
        <w:rPr>
          <w:rFonts w:ascii="Times New Roman" w:hAnsi="Times New Roman" w:cs="Times New Roman"/>
          <w:sz w:val="28"/>
          <w:szCs w:val="28"/>
        </w:rPr>
        <w:t xml:space="preserve"> системы.</w:t>
      </w:r>
    </w:p>
    <w:p w14:paraId="1804292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Обзор финансово-аналитических систем</w:t>
      </w:r>
    </w:p>
    <w:p w14:paraId="72AB1A6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Финансово-аналитические системы являются незаменимым инструментом для анализа, прогнозирования и управления бизнесом, расчёта вариантов развития предприятия, принятия взвешенных решений.</w:t>
      </w:r>
    </w:p>
    <w:p w14:paraId="2920B07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Одним из представителей этого класса является программа </w:t>
      </w:r>
      <w:hyperlink r:id="rId140" w:tooltip="Project Expert" w:history="1">
        <w:r w:rsidRPr="0084445D">
          <w:rPr>
            <w:rStyle w:val="ac"/>
            <w:rFonts w:ascii="Times New Roman" w:hAnsi="Times New Roman" w:cs="Times New Roman"/>
            <w:sz w:val="28"/>
            <w:szCs w:val="28"/>
          </w:rPr>
          <w:t>Project Expert</w:t>
        </w:r>
      </w:hyperlink>
      <w:r w:rsidRPr="0084445D">
        <w:rPr>
          <w:rFonts w:ascii="Times New Roman" w:hAnsi="Times New Roman" w:cs="Times New Roman"/>
          <w:sz w:val="28"/>
          <w:szCs w:val="28"/>
        </w:rPr>
        <w:t>.</w:t>
      </w:r>
    </w:p>
    <w:p w14:paraId="661EB75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Имитационная финансовая модель предприятия, построенная с помощью Project Expert, обеспечивает генерацию стандартных бухгалтерских процедур и отчётных финансовых документов. Эти модели отражают реальную деятельность предприятия через описание </w:t>
      </w:r>
      <w:hyperlink r:id="rId141" w:tooltip="Денежный поток" w:history="1">
        <w:r w:rsidRPr="0084445D">
          <w:rPr>
            <w:rStyle w:val="ac"/>
            <w:rFonts w:ascii="Times New Roman" w:hAnsi="Times New Roman" w:cs="Times New Roman"/>
            <w:sz w:val="28"/>
            <w:szCs w:val="28"/>
          </w:rPr>
          <w:t>денежных потоков</w:t>
        </w:r>
      </w:hyperlink>
      <w:r w:rsidRPr="0084445D">
        <w:rPr>
          <w:rFonts w:ascii="Times New Roman" w:hAnsi="Times New Roman" w:cs="Times New Roman"/>
          <w:sz w:val="28"/>
          <w:szCs w:val="28"/>
        </w:rPr>
        <w:t> (поступлений и выплат).</w:t>
      </w:r>
    </w:p>
    <w:p w14:paraId="436C9D4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Поскольку в процессе расчёта используются такие трудно прогнозируемые факторы, как показатели инфляции, объёмы сбыта и многие другие, для разработки стратегического плана и анализа эффективности проекта применяется метод разработки сценариев. Он подразумевает проведение альтернативных расчётов с данными, соответствующими различным вариантам развития проекта. Использование имитационных финансовых моделей в процессе планирования и анализа эффективности деятельности предприятия или инвестиционного проекта является очень сильным и </w:t>
      </w:r>
      <w:hyperlink r:id="rId142" w:tooltip="Действенность" w:history="1">
        <w:r w:rsidRPr="0084445D">
          <w:rPr>
            <w:rStyle w:val="ac"/>
            <w:rFonts w:ascii="Times New Roman" w:hAnsi="Times New Roman" w:cs="Times New Roman"/>
            <w:sz w:val="28"/>
            <w:szCs w:val="28"/>
          </w:rPr>
          <w:t>действенным</w:t>
        </w:r>
      </w:hyperlink>
      <w:r w:rsidRPr="0084445D">
        <w:rPr>
          <w:rFonts w:ascii="Times New Roman" w:hAnsi="Times New Roman" w:cs="Times New Roman"/>
          <w:sz w:val="28"/>
          <w:szCs w:val="28"/>
        </w:rPr>
        <w:t> средством, позволяющим принять обоснованное управленческое решение.</w:t>
      </w:r>
    </w:p>
    <w:p w14:paraId="38DBC09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Рассмотрим другие программные комплексы используемые в </w:t>
      </w:r>
      <w:proofErr w:type="spellStart"/>
      <w:r w:rsidRPr="0084445D">
        <w:rPr>
          <w:rFonts w:ascii="Times New Roman" w:hAnsi="Times New Roman" w:cs="Times New Roman"/>
          <w:sz w:val="28"/>
          <w:szCs w:val="28"/>
        </w:rPr>
        <w:t>банковкой</w:t>
      </w:r>
      <w:proofErr w:type="spellEnd"/>
      <w:r w:rsidRPr="0084445D">
        <w:rPr>
          <w:rFonts w:ascii="Times New Roman" w:hAnsi="Times New Roman" w:cs="Times New Roman"/>
          <w:sz w:val="28"/>
          <w:szCs w:val="28"/>
        </w:rPr>
        <w:t xml:space="preserve"> деятельности.</w:t>
      </w:r>
    </w:p>
    <w:p w14:paraId="6177E8A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Например, фирма «Инверсия» (Россия) разработала такие программно-технологические комплексы как:</w:t>
      </w:r>
    </w:p>
    <w:p w14:paraId="5024FDF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«Операционный день банка»,</w:t>
      </w:r>
    </w:p>
    <w:p w14:paraId="362F1E5B"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Биржевые операции,</w:t>
      </w:r>
    </w:p>
    <w:p w14:paraId="48AC630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Клиент-банк,</w:t>
      </w:r>
    </w:p>
    <w:p w14:paraId="1860A2F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Обменный пункт.</w:t>
      </w:r>
    </w:p>
    <w:p w14:paraId="4E58D53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Одной из последних разрабо</w:t>
      </w:r>
      <w:r w:rsidRPr="0084445D">
        <w:rPr>
          <w:rFonts w:ascii="Times New Roman" w:hAnsi="Times New Roman" w:cs="Times New Roman"/>
          <w:sz w:val="28"/>
          <w:szCs w:val="28"/>
        </w:rPr>
        <w:softHyphen/>
        <w:t>ток компании GLOTUR является программный продукт, предназ</w:t>
      </w:r>
      <w:r w:rsidRPr="0084445D">
        <w:rPr>
          <w:rFonts w:ascii="Times New Roman" w:hAnsi="Times New Roman" w:cs="Times New Roman"/>
          <w:sz w:val="28"/>
          <w:szCs w:val="28"/>
        </w:rPr>
        <w:softHyphen/>
        <w:t>наченный для автоматизации дея</w:t>
      </w:r>
      <w:r w:rsidRPr="0084445D">
        <w:rPr>
          <w:rFonts w:ascii="Times New Roman" w:hAnsi="Times New Roman" w:cs="Times New Roman"/>
          <w:sz w:val="28"/>
          <w:szCs w:val="28"/>
        </w:rPr>
        <w:softHyphen/>
        <w:t>тельности банка - «Автоматизиро</w:t>
      </w:r>
      <w:r w:rsidRPr="0084445D">
        <w:rPr>
          <w:rFonts w:ascii="Times New Roman" w:hAnsi="Times New Roman" w:cs="Times New Roman"/>
          <w:sz w:val="28"/>
          <w:szCs w:val="28"/>
        </w:rPr>
        <w:softHyphen/>
        <w:t>ванная банковская информацион</w:t>
      </w:r>
      <w:r w:rsidRPr="0084445D">
        <w:rPr>
          <w:rFonts w:ascii="Times New Roman" w:hAnsi="Times New Roman" w:cs="Times New Roman"/>
          <w:sz w:val="28"/>
          <w:szCs w:val="28"/>
        </w:rPr>
        <w:softHyphen/>
        <w:t>ная система» АБИС «</w:t>
      </w:r>
      <w:proofErr w:type="spellStart"/>
      <w:r w:rsidRPr="0084445D">
        <w:rPr>
          <w:rFonts w:ascii="Times New Roman" w:hAnsi="Times New Roman" w:cs="Times New Roman"/>
          <w:sz w:val="28"/>
          <w:szCs w:val="28"/>
        </w:rPr>
        <w:t>GloBank</w:t>
      </w:r>
      <w:proofErr w:type="spellEnd"/>
      <w:r w:rsidRPr="0084445D">
        <w:rPr>
          <w:rFonts w:ascii="Times New Roman" w:hAnsi="Times New Roman" w:cs="Times New Roman"/>
          <w:sz w:val="28"/>
          <w:szCs w:val="28"/>
        </w:rPr>
        <w:t>». Система является интеллектуаль</w:t>
      </w:r>
      <w:r w:rsidRPr="0084445D">
        <w:rPr>
          <w:rFonts w:ascii="Times New Roman" w:hAnsi="Times New Roman" w:cs="Times New Roman"/>
          <w:sz w:val="28"/>
          <w:szCs w:val="28"/>
        </w:rPr>
        <w:softHyphen/>
        <w:t>ной собственностью компании и зарегистрирована в Комитете по правам интеллектуальной соб</w:t>
      </w:r>
      <w:r w:rsidRPr="0084445D">
        <w:rPr>
          <w:rFonts w:ascii="Times New Roman" w:hAnsi="Times New Roman" w:cs="Times New Roman"/>
          <w:sz w:val="28"/>
          <w:szCs w:val="28"/>
        </w:rPr>
        <w:softHyphen/>
        <w:t>ственности Министерства юстиции.</w:t>
      </w:r>
    </w:p>
    <w:p w14:paraId="40F97A8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Программный комплекс «Финансовый риск-менеджер» предназначен для автоматизации </w:t>
      </w:r>
      <w:hyperlink r:id="rId143" w:tooltip="Профессиональная деятельность" w:history="1">
        <w:r w:rsidRPr="0084445D">
          <w:rPr>
            <w:rStyle w:val="ac"/>
            <w:rFonts w:ascii="Times New Roman" w:hAnsi="Times New Roman" w:cs="Times New Roman"/>
            <w:sz w:val="28"/>
            <w:szCs w:val="28"/>
          </w:rPr>
          <w:t>профессиональной деятельности</w:t>
        </w:r>
      </w:hyperlink>
      <w:r w:rsidRPr="0084445D">
        <w:rPr>
          <w:rFonts w:ascii="Times New Roman" w:hAnsi="Times New Roman" w:cs="Times New Roman"/>
          <w:sz w:val="28"/>
          <w:szCs w:val="28"/>
        </w:rPr>
        <w:t> риск-менеджеров и финансовых аналитиков:</w:t>
      </w:r>
    </w:p>
    <w:p w14:paraId="3DDD453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кредитных организаций (российские и иностранные банки)</w:t>
      </w:r>
    </w:p>
    <w:p w14:paraId="6CB4F1B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юридических лиц, не являющихся кредитными организациями (страховые организации, управляющие компании, паевые и </w:t>
      </w:r>
      <w:hyperlink r:id="rId144" w:tooltip="Пенсионный фонд" w:history="1">
        <w:r w:rsidRPr="0084445D">
          <w:rPr>
            <w:rStyle w:val="ac"/>
            <w:rFonts w:ascii="Times New Roman" w:hAnsi="Times New Roman" w:cs="Times New Roman"/>
            <w:sz w:val="28"/>
            <w:szCs w:val="28"/>
          </w:rPr>
          <w:t>пенсионные фонды</w:t>
        </w:r>
      </w:hyperlink>
      <w:r w:rsidRPr="0084445D">
        <w:rPr>
          <w:rFonts w:ascii="Times New Roman" w:hAnsi="Times New Roman" w:cs="Times New Roman"/>
          <w:sz w:val="28"/>
          <w:szCs w:val="28"/>
        </w:rPr>
        <w:t>, инвестиционные компании и фонды, рейтинговые агентства, консалтинговые и </w:t>
      </w:r>
      <w:hyperlink r:id="rId145" w:tooltip="Аудиторская фирма" w:history="1">
        <w:r w:rsidRPr="0084445D">
          <w:rPr>
            <w:rStyle w:val="ac"/>
            <w:rFonts w:ascii="Times New Roman" w:hAnsi="Times New Roman" w:cs="Times New Roman"/>
            <w:sz w:val="28"/>
            <w:szCs w:val="28"/>
          </w:rPr>
          <w:t>аудиторские фирмы</w:t>
        </w:r>
      </w:hyperlink>
      <w:r w:rsidRPr="0084445D">
        <w:rPr>
          <w:rFonts w:ascii="Times New Roman" w:hAnsi="Times New Roman" w:cs="Times New Roman"/>
          <w:sz w:val="28"/>
          <w:szCs w:val="28"/>
        </w:rPr>
        <w:t>, интегрированные холдинговые структуры, органы власти и управления, иностранные предприятия и организации, и др.).</w:t>
      </w:r>
    </w:p>
    <w:p w14:paraId="74AB110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 помощью ПК «Финансовый риск-менеджер» можно в кратчайшие сроки подготовить необходимый аналитический отчет, профессиональное или мотивированное суждение, в которые специалисты по своему усмотрению могут включить табличные и графические материалы, тот или иной вариант текстового описания. Варианты текстового описания и условия их формирования пользователь комплекса может задавать самостоятельно при формировании текстовой интерпретации получаемых в результате анализа значений показателей и коэффициентов.</w:t>
      </w:r>
    </w:p>
    <w:p w14:paraId="61B89E3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«Контур Корпорация. Финансовое </w:t>
      </w:r>
      <w:hyperlink r:id="rId146" w:tooltip="Банковское управление" w:history="1">
        <w:r w:rsidRPr="0084445D">
          <w:rPr>
            <w:rStyle w:val="ac"/>
            <w:rFonts w:ascii="Times New Roman" w:hAnsi="Times New Roman" w:cs="Times New Roman"/>
            <w:sz w:val="28"/>
            <w:szCs w:val="28"/>
          </w:rPr>
          <w:t>управление банком</w:t>
        </w:r>
      </w:hyperlink>
      <w:r w:rsidRPr="0084445D">
        <w:rPr>
          <w:rFonts w:ascii="Times New Roman" w:hAnsi="Times New Roman" w:cs="Times New Roman"/>
          <w:sz w:val="28"/>
          <w:szCs w:val="28"/>
        </w:rPr>
        <w:t>» – BPM-система для автоматизации комплекса </w:t>
      </w:r>
      <w:hyperlink r:id="rId147" w:tooltip="Технологии управления" w:history="1">
        <w:r w:rsidRPr="0084445D">
          <w:rPr>
            <w:rStyle w:val="ac"/>
            <w:rFonts w:ascii="Times New Roman" w:hAnsi="Times New Roman" w:cs="Times New Roman"/>
            <w:sz w:val="28"/>
            <w:szCs w:val="28"/>
          </w:rPr>
          <w:t>технологий управления</w:t>
        </w:r>
      </w:hyperlink>
      <w:r w:rsidRPr="0084445D">
        <w:rPr>
          <w:rFonts w:ascii="Times New Roman" w:hAnsi="Times New Roman" w:cs="Times New Roman"/>
          <w:sz w:val="28"/>
          <w:szCs w:val="28"/>
        </w:rPr>
        <w:t> на стратегическом и оперативном уровне. Система поддерживает полный цикл </w:t>
      </w:r>
      <w:hyperlink r:id="rId148" w:tooltip="Корпоративное управление" w:history="1">
        <w:r w:rsidRPr="0084445D">
          <w:rPr>
            <w:rStyle w:val="ac"/>
            <w:rFonts w:ascii="Times New Roman" w:hAnsi="Times New Roman" w:cs="Times New Roman"/>
            <w:sz w:val="28"/>
            <w:szCs w:val="28"/>
          </w:rPr>
          <w:t xml:space="preserve">корпоративного </w:t>
        </w:r>
        <w:r w:rsidRPr="0084445D">
          <w:rPr>
            <w:rStyle w:val="ac"/>
            <w:rFonts w:ascii="Times New Roman" w:hAnsi="Times New Roman" w:cs="Times New Roman"/>
            <w:sz w:val="28"/>
            <w:szCs w:val="28"/>
          </w:rPr>
          <w:lastRenderedPageBreak/>
          <w:t>управления</w:t>
        </w:r>
      </w:hyperlink>
      <w:r w:rsidRPr="0084445D">
        <w:rPr>
          <w:rFonts w:ascii="Times New Roman" w:hAnsi="Times New Roman" w:cs="Times New Roman"/>
          <w:sz w:val="28"/>
          <w:szCs w:val="28"/>
        </w:rPr>
        <w:t> (Выработка Стратегии – Оперативное планирование – Мониторинг и контроль – Анализ и Регулирование).</w:t>
      </w:r>
    </w:p>
    <w:p w14:paraId="0299B29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оперативного управления высшему руководству банка и менеджерам среднего звена предоставляется широкий спектр инструментов </w:t>
      </w:r>
      <w:hyperlink r:id="rId149" w:tooltip="Финансовый менеджмент" w:history="1">
        <w:r w:rsidRPr="0084445D">
          <w:rPr>
            <w:rStyle w:val="ac"/>
            <w:rFonts w:ascii="Times New Roman" w:hAnsi="Times New Roman" w:cs="Times New Roman"/>
            <w:sz w:val="28"/>
            <w:szCs w:val="28"/>
          </w:rPr>
          <w:t>финансового менеджмента</w:t>
        </w:r>
      </w:hyperlink>
      <w:r w:rsidRPr="0084445D">
        <w:rPr>
          <w:rFonts w:ascii="Times New Roman" w:hAnsi="Times New Roman" w:cs="Times New Roman"/>
          <w:sz w:val="28"/>
          <w:szCs w:val="28"/>
        </w:rPr>
        <w:t>, в числе которых инструменты разработки финансовой структуры банка, планирования, бюджетирования, ведения управленческого учета, трансфертного управления ресурсами, выпуска управленческой отчетности и другие.</w:t>
      </w:r>
    </w:p>
    <w:p w14:paraId="5D6611B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Сегодня система «Контур Корпорация. Финансовое </w:t>
      </w:r>
      <w:hyperlink r:id="rId150" w:tooltip="Банковское управление" w:history="1">
        <w:r w:rsidRPr="0084445D">
          <w:rPr>
            <w:rStyle w:val="ac"/>
            <w:rFonts w:ascii="Times New Roman" w:hAnsi="Times New Roman" w:cs="Times New Roman"/>
            <w:sz w:val="28"/>
            <w:szCs w:val="28"/>
          </w:rPr>
          <w:t>управление банком</w:t>
        </w:r>
      </w:hyperlink>
      <w:r w:rsidRPr="0084445D">
        <w:rPr>
          <w:rFonts w:ascii="Times New Roman" w:hAnsi="Times New Roman" w:cs="Times New Roman"/>
          <w:sz w:val="28"/>
          <w:szCs w:val="28"/>
        </w:rPr>
        <w:t>» эксплуатируется в банках России, Казахстана и Украины.</w:t>
      </w:r>
    </w:p>
    <w:p w14:paraId="2FC1994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Macrobank4 полностью отвечает потребностям малых и средних банков. Масштабируемость и гибкость продукта позволяет ориентироваться на широкий спектр банков и финансовых учреждений.</w:t>
      </w:r>
    </w:p>
    <w:p w14:paraId="312231C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Корпоративная сеть банка</w:t>
      </w:r>
    </w:p>
    <w:p w14:paraId="07DD6CBA"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Корпоративная сеть банка представляет собой частный случай корпоративной сети крупной компании. Требования к корпоративной сети банка</w:t>
      </w:r>
    </w:p>
    <w:p w14:paraId="54A0DA9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Можно выделить следующие основные требования к корпоративной сети банка:</w:t>
      </w:r>
    </w:p>
    <w:p w14:paraId="39EE7D1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Сеть объединяет в структурированную и управляемую замкнутую систему все принадлежащие компании информационные устройства: отдельные компьютеры и локальные вычислительные сети (LAN), хост-серверы, рабочие станции, телефоны, факсы, офисные АТС, сети </w:t>
      </w:r>
      <w:hyperlink r:id="rId151" w:tooltip="Банкоматы" w:history="1">
        <w:r w:rsidRPr="0084445D">
          <w:rPr>
            <w:rStyle w:val="ac"/>
            <w:rFonts w:ascii="Times New Roman" w:hAnsi="Times New Roman" w:cs="Times New Roman"/>
            <w:sz w:val="28"/>
            <w:szCs w:val="28"/>
          </w:rPr>
          <w:t>банкоматов</w:t>
        </w:r>
      </w:hyperlink>
      <w:r w:rsidRPr="0084445D">
        <w:rPr>
          <w:rFonts w:ascii="Times New Roman" w:hAnsi="Times New Roman" w:cs="Times New Roman"/>
          <w:sz w:val="28"/>
          <w:szCs w:val="28"/>
        </w:rPr>
        <w:t>, онлайновые терминалы.</w:t>
      </w:r>
    </w:p>
    <w:p w14:paraId="0D42AC7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сети обеспечивается надежность ее функционирования и мощные системы </w:t>
      </w:r>
      <w:hyperlink r:id="rId152" w:tooltip="Защита информации" w:history="1">
        <w:r w:rsidRPr="0084445D">
          <w:rPr>
            <w:rStyle w:val="ac"/>
            <w:rFonts w:ascii="Times New Roman" w:hAnsi="Times New Roman" w:cs="Times New Roman"/>
            <w:sz w:val="28"/>
            <w:szCs w:val="28"/>
          </w:rPr>
          <w:t>защиты информации</w:t>
        </w:r>
      </w:hyperlink>
      <w:r w:rsidRPr="0084445D">
        <w:rPr>
          <w:rFonts w:ascii="Times New Roman" w:hAnsi="Times New Roman" w:cs="Times New Roman"/>
          <w:sz w:val="28"/>
          <w:szCs w:val="28"/>
        </w:rPr>
        <w:t>.</w:t>
      </w:r>
    </w:p>
    <w:p w14:paraId="51DEE60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Существует отлаженная система связи между банковскими отделениями разного уровня (как с городскими отделениями, так и с иногородними филиалами).</w:t>
      </w:r>
    </w:p>
    <w:p w14:paraId="6F2CBA5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связи с современными тенденциями развития </w:t>
      </w:r>
      <w:hyperlink r:id="rId153" w:tooltip="Финансы и банковские услуги" w:history="1">
        <w:r w:rsidRPr="0084445D">
          <w:rPr>
            <w:rStyle w:val="ac"/>
            <w:rFonts w:ascii="Times New Roman" w:hAnsi="Times New Roman" w:cs="Times New Roman"/>
            <w:sz w:val="28"/>
            <w:szCs w:val="28"/>
          </w:rPr>
          <w:t>банковских услуг</w:t>
        </w:r>
      </w:hyperlink>
      <w:r w:rsidRPr="0084445D">
        <w:rPr>
          <w:rFonts w:ascii="Times New Roman" w:hAnsi="Times New Roman" w:cs="Times New Roman"/>
          <w:sz w:val="28"/>
          <w:szCs w:val="28"/>
        </w:rPr>
        <w:t xml:space="preserve"> (например, обслуживание по телефону, круглосуточный доступ к </w:t>
      </w:r>
      <w:r w:rsidRPr="0084445D">
        <w:rPr>
          <w:rFonts w:ascii="Times New Roman" w:hAnsi="Times New Roman" w:cs="Times New Roman"/>
          <w:sz w:val="28"/>
          <w:szCs w:val="28"/>
        </w:rPr>
        <w:lastRenderedPageBreak/>
        <w:t>банкоматам и онлайновым терминалам, развитие сетей быстродействующих платежных терминалов в торговых точках, круглосуточные операции с акциями клиентов) появляется потребность в специфичных для банков телекоммуникационных решениях. Существенную роль приобретает организация оперативного, надежного и безопасного доступа удаленно</w:t>
      </w:r>
      <w:r w:rsidRPr="0084445D">
        <w:rPr>
          <w:rFonts w:ascii="Times New Roman" w:hAnsi="Times New Roman" w:cs="Times New Roman"/>
          <w:sz w:val="28"/>
          <w:szCs w:val="28"/>
        </w:rPr>
        <w:softHyphen/>
        <w:t>го клиента к современным </w:t>
      </w:r>
      <w:hyperlink r:id="rId154" w:tooltip="Финансы и банковские услуги" w:history="1">
        <w:r w:rsidRPr="0084445D">
          <w:rPr>
            <w:rStyle w:val="ac"/>
            <w:rFonts w:ascii="Times New Roman" w:hAnsi="Times New Roman" w:cs="Times New Roman"/>
            <w:sz w:val="28"/>
            <w:szCs w:val="28"/>
          </w:rPr>
          <w:t>банковским услугам</w:t>
        </w:r>
      </w:hyperlink>
      <w:r w:rsidRPr="0084445D">
        <w:rPr>
          <w:rFonts w:ascii="Times New Roman" w:hAnsi="Times New Roman" w:cs="Times New Roman"/>
          <w:sz w:val="28"/>
          <w:szCs w:val="28"/>
        </w:rPr>
        <w:t>.</w:t>
      </w:r>
    </w:p>
    <w:p w14:paraId="21F4B2B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Архитектура корпоративной сети банка</w:t>
      </w:r>
    </w:p>
    <w:p w14:paraId="4378983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Касаясь вопроса предпочтительной архитектуры банковской сети, можно отметить, что наиболее распространенной на сегодня является топология «звезда», простая или многоуровневая, с главным офисом в центре, соединенным с региональ</w:t>
      </w:r>
      <w:r w:rsidRPr="0084445D">
        <w:rPr>
          <w:rFonts w:ascii="Times New Roman" w:hAnsi="Times New Roman" w:cs="Times New Roman"/>
          <w:sz w:val="28"/>
          <w:szCs w:val="28"/>
        </w:rPr>
        <w:softHyphen/>
        <w:t>ными отделениями.</w:t>
      </w:r>
    </w:p>
    <w:p w14:paraId="0473E38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некоторых европейских странах существуют общенациональные конфигурации, когда корпоратив</w:t>
      </w:r>
      <w:r w:rsidRPr="0084445D">
        <w:rPr>
          <w:rFonts w:ascii="Times New Roman" w:hAnsi="Times New Roman" w:cs="Times New Roman"/>
          <w:sz w:val="28"/>
          <w:szCs w:val="28"/>
        </w:rPr>
        <w:softHyphen/>
        <w:t>ные сети отдельных банков образуют «суперзвезду» с межбанковским расчетным центром в качестве вершины телекоммуникационной банковской иерархии. Этот вопрос напрямую связан с выбором системы межбанковских </w:t>
      </w:r>
      <w:hyperlink r:id="rId155" w:tooltip="Взаимные расчеты" w:history="1">
        <w:r w:rsidRPr="0084445D">
          <w:rPr>
            <w:rStyle w:val="ac"/>
            <w:rFonts w:ascii="Times New Roman" w:hAnsi="Times New Roman" w:cs="Times New Roman"/>
            <w:sz w:val="28"/>
            <w:szCs w:val="28"/>
          </w:rPr>
          <w:t>взаиморасчетов</w:t>
        </w:r>
      </w:hyperlink>
      <w:r w:rsidRPr="0084445D">
        <w:rPr>
          <w:rFonts w:ascii="Times New Roman" w:hAnsi="Times New Roman" w:cs="Times New Roman"/>
          <w:sz w:val="28"/>
          <w:szCs w:val="28"/>
        </w:rPr>
        <w:t> и будет рассмотрен ниже.</w:t>
      </w:r>
    </w:p>
    <w:p w14:paraId="6CED57D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Телекоммуникационные технологии и услуги для банковских сетей. В общем случае корпоративная сеть может быть построена на самых различных каналах связи — от выделенных линий (аналоговых и цифровых) до коммутируемых цифровых, в том числе, и на оптоволоконных, спутниковых, радио и микроволно</w:t>
      </w:r>
      <w:r w:rsidRPr="0084445D">
        <w:rPr>
          <w:rFonts w:ascii="Times New Roman" w:hAnsi="Times New Roman" w:cs="Times New Roman"/>
          <w:sz w:val="28"/>
          <w:szCs w:val="28"/>
        </w:rPr>
        <w:softHyphen/>
        <w:t xml:space="preserve">вых каналах, и на основе разнообразных протоколов и технологий ISDN, Х.25, Frame </w:t>
      </w:r>
      <w:proofErr w:type="spellStart"/>
      <w:r w:rsidRPr="0084445D">
        <w:rPr>
          <w:rFonts w:ascii="Times New Roman" w:hAnsi="Times New Roman" w:cs="Times New Roman"/>
          <w:sz w:val="28"/>
          <w:szCs w:val="28"/>
        </w:rPr>
        <w:t>Relay</w:t>
      </w:r>
      <w:proofErr w:type="spellEnd"/>
      <w:r w:rsidRPr="0084445D">
        <w:rPr>
          <w:rFonts w:ascii="Times New Roman" w:hAnsi="Times New Roman" w:cs="Times New Roman"/>
          <w:sz w:val="28"/>
          <w:szCs w:val="28"/>
        </w:rPr>
        <w:t xml:space="preserve"> и АТМ.</w:t>
      </w:r>
    </w:p>
    <w:p w14:paraId="684F8EB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Основные банковские коммуникационные сети. Международная </w:t>
      </w:r>
      <w:hyperlink r:id="rId156" w:tooltip="Банковская система" w:history="1">
        <w:r w:rsidRPr="0084445D">
          <w:rPr>
            <w:rStyle w:val="ac"/>
            <w:rFonts w:ascii="Times New Roman" w:hAnsi="Times New Roman" w:cs="Times New Roman"/>
            <w:sz w:val="28"/>
            <w:szCs w:val="28"/>
          </w:rPr>
          <w:t>банковская система</w:t>
        </w:r>
      </w:hyperlink>
      <w:r w:rsidRPr="0084445D">
        <w:rPr>
          <w:rFonts w:ascii="Times New Roman" w:hAnsi="Times New Roman" w:cs="Times New Roman"/>
          <w:sz w:val="28"/>
          <w:szCs w:val="28"/>
        </w:rPr>
        <w:t xml:space="preserve"> SWIFT. </w:t>
      </w:r>
    </w:p>
    <w:p w14:paraId="4F2425B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Все ныне действующие системы </w:t>
      </w:r>
      <w:hyperlink r:id="rId157" w:tooltip="Банковские операции" w:history="1">
        <w:r w:rsidRPr="0084445D">
          <w:rPr>
            <w:rStyle w:val="ac"/>
            <w:rFonts w:ascii="Times New Roman" w:hAnsi="Times New Roman" w:cs="Times New Roman"/>
            <w:sz w:val="28"/>
            <w:szCs w:val="28"/>
          </w:rPr>
          <w:t>банковских операций</w:t>
        </w:r>
      </w:hyperlink>
      <w:r w:rsidRPr="0084445D">
        <w:rPr>
          <w:rFonts w:ascii="Times New Roman" w:hAnsi="Times New Roman" w:cs="Times New Roman"/>
          <w:sz w:val="28"/>
          <w:szCs w:val="28"/>
        </w:rPr>
        <w:t> подразделяются на системы банковских сообщений и системы расчетов. Различие между ними заключается в том, что в рамках системы банковских сообщений осуществляются только оперативная пересылка и хранение </w:t>
      </w:r>
      <w:hyperlink r:id="rId158" w:tooltip="Документы расчетные" w:history="1">
        <w:r w:rsidRPr="0084445D">
          <w:rPr>
            <w:rStyle w:val="ac"/>
            <w:rFonts w:ascii="Times New Roman" w:hAnsi="Times New Roman" w:cs="Times New Roman"/>
            <w:sz w:val="28"/>
            <w:szCs w:val="28"/>
          </w:rPr>
          <w:t>расчетных документов</w:t>
        </w:r>
      </w:hyperlink>
      <w:r w:rsidRPr="0084445D">
        <w:rPr>
          <w:rFonts w:ascii="Times New Roman" w:hAnsi="Times New Roman" w:cs="Times New Roman"/>
          <w:sz w:val="28"/>
          <w:szCs w:val="28"/>
        </w:rPr>
        <w:t xml:space="preserve">, урегулирование платежей предоставлено банкам-участникам, функции же системы расчетов непосредственно связаны с выполнением взаимных требований и </w:t>
      </w:r>
      <w:r w:rsidRPr="0084445D">
        <w:rPr>
          <w:rFonts w:ascii="Times New Roman" w:hAnsi="Times New Roman" w:cs="Times New Roman"/>
          <w:sz w:val="28"/>
          <w:szCs w:val="28"/>
        </w:rPr>
        <w:lastRenderedPageBreak/>
        <w:t xml:space="preserve">обязательств членов. К первой группе относятся такие системы, как –частная электронная сеть банков США, ко второй – </w:t>
      </w:r>
      <w:proofErr w:type="spellStart"/>
      <w:r w:rsidRPr="0084445D">
        <w:rPr>
          <w:rFonts w:ascii="Times New Roman" w:hAnsi="Times New Roman" w:cs="Times New Roman"/>
          <w:sz w:val="28"/>
          <w:szCs w:val="28"/>
        </w:rPr>
        <w:t>FedWire</w:t>
      </w:r>
      <w:proofErr w:type="spellEnd"/>
      <w:r w:rsidRPr="0084445D">
        <w:rPr>
          <w:rFonts w:ascii="Times New Roman" w:hAnsi="Times New Roman" w:cs="Times New Roman"/>
          <w:sz w:val="28"/>
          <w:szCs w:val="28"/>
        </w:rPr>
        <w:t xml:space="preserve"> – сеть федеральной резервной системы (ФРС) США; Нью-Йоркская Международная </w:t>
      </w:r>
      <w:hyperlink r:id="rId159" w:tooltip="Платёжные системы" w:history="1">
        <w:r w:rsidRPr="0084445D">
          <w:rPr>
            <w:rStyle w:val="ac"/>
            <w:rFonts w:ascii="Times New Roman" w:hAnsi="Times New Roman" w:cs="Times New Roman"/>
            <w:sz w:val="28"/>
            <w:szCs w:val="28"/>
          </w:rPr>
          <w:t>платежная система</w:t>
        </w:r>
      </w:hyperlink>
      <w:r w:rsidRPr="0084445D">
        <w:rPr>
          <w:rFonts w:ascii="Times New Roman" w:hAnsi="Times New Roman" w:cs="Times New Roman"/>
          <w:sz w:val="28"/>
          <w:szCs w:val="28"/>
        </w:rPr>
        <w:t> расчетных палат CHIPS; Лондонская автоматическая система расчетных палат CHAPS.</w:t>
      </w:r>
    </w:p>
    <w:p w14:paraId="38C74EF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S.W.I.F.T. (Society </w:t>
      </w:r>
      <w:proofErr w:type="spellStart"/>
      <w:r w:rsidRPr="0084445D">
        <w:rPr>
          <w:rFonts w:ascii="Times New Roman" w:hAnsi="Times New Roman" w:cs="Times New Roman"/>
          <w:sz w:val="28"/>
          <w:szCs w:val="28"/>
        </w:rPr>
        <w:t>for</w:t>
      </w:r>
      <w:proofErr w:type="spellEnd"/>
      <w:r w:rsidRPr="0084445D">
        <w:rPr>
          <w:rFonts w:ascii="Times New Roman" w:hAnsi="Times New Roman" w:cs="Times New Roman"/>
          <w:sz w:val="28"/>
          <w:szCs w:val="28"/>
        </w:rPr>
        <w:t xml:space="preserve"> World-Wide </w:t>
      </w:r>
      <w:proofErr w:type="spellStart"/>
      <w:r w:rsidRPr="0084445D">
        <w:rPr>
          <w:rFonts w:ascii="Times New Roman" w:hAnsi="Times New Roman" w:cs="Times New Roman"/>
          <w:sz w:val="28"/>
          <w:szCs w:val="28"/>
        </w:rPr>
        <w:t>Interbank</w:t>
      </w:r>
      <w:proofErr w:type="spellEnd"/>
      <w:r w:rsidRPr="0084445D">
        <w:rPr>
          <w:rFonts w:ascii="Times New Roman" w:hAnsi="Times New Roman" w:cs="Times New Roman"/>
          <w:sz w:val="28"/>
          <w:szCs w:val="28"/>
        </w:rPr>
        <w:t xml:space="preserve"> Financial Telecommunications) – сообщество всемирных межбанковских финансовых телекоммуникаций является ведущей международной организацией в сфере финансовых телекоммуникаций. Основными направлениями деятельности , надежного, эффективного, конфиденциального и защищенного от несанкционированного доступа телекоммуникационного обслуживания для банков и проведение работ по </w:t>
      </w:r>
      <w:hyperlink r:id="rId160" w:tooltip="Стандартизация" w:history="1">
        <w:r w:rsidRPr="0084445D">
          <w:rPr>
            <w:rStyle w:val="ac"/>
            <w:rFonts w:ascii="Times New Roman" w:hAnsi="Times New Roman" w:cs="Times New Roman"/>
            <w:sz w:val="28"/>
            <w:szCs w:val="28"/>
          </w:rPr>
          <w:t>стандартизации</w:t>
        </w:r>
      </w:hyperlink>
      <w:r w:rsidRPr="0084445D">
        <w:rPr>
          <w:rFonts w:ascii="Times New Roman" w:hAnsi="Times New Roman" w:cs="Times New Roman"/>
          <w:sz w:val="28"/>
          <w:szCs w:val="28"/>
        </w:rPr>
        <w:t> форм и методов обмена финансовой информацией.</w:t>
      </w:r>
    </w:p>
    <w:p w14:paraId="512C6A9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Предложенные и </w:t>
      </w:r>
      <w:proofErr w:type="gramStart"/>
      <w:r w:rsidRPr="0084445D">
        <w:rPr>
          <w:rFonts w:ascii="Times New Roman" w:hAnsi="Times New Roman" w:cs="Times New Roman"/>
          <w:sz w:val="28"/>
          <w:szCs w:val="28"/>
        </w:rPr>
        <w:t>реализованные ,</w:t>
      </w:r>
      <w:proofErr w:type="gramEnd"/>
      <w:r w:rsidRPr="0084445D">
        <w:rPr>
          <w:rFonts w:ascii="Times New Roman" w:hAnsi="Times New Roman" w:cs="Times New Roman"/>
          <w:sz w:val="28"/>
          <w:szCs w:val="28"/>
        </w:rPr>
        <w:t xml:space="preserve"> форматы и правила передачи финансовой информации приобрели в настоящее время статус общепринятого международного стандарта.</w:t>
      </w:r>
    </w:p>
    <w:p w14:paraId="3002D49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Применение единых </w:t>
      </w:r>
      <w:proofErr w:type="gramStart"/>
      <w:r w:rsidRPr="0084445D">
        <w:rPr>
          <w:rFonts w:ascii="Times New Roman" w:hAnsi="Times New Roman" w:cs="Times New Roman"/>
          <w:sz w:val="28"/>
          <w:szCs w:val="28"/>
        </w:rPr>
        <w:t>стандартов ,</w:t>
      </w:r>
      <w:proofErr w:type="gramEnd"/>
      <w:r w:rsidRPr="0084445D">
        <w:rPr>
          <w:rFonts w:ascii="Times New Roman" w:hAnsi="Times New Roman" w:cs="Times New Roman"/>
          <w:sz w:val="28"/>
          <w:szCs w:val="28"/>
        </w:rPr>
        <w:t xml:space="preserve"> повысить эффективность и безопасность расчетов, удешевить стоимость сообщений.</w:t>
      </w:r>
    </w:p>
    <w:p w14:paraId="77A175B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Вступление финансовой организации в члены сообщества SWIFT (оформление пакета документов и отправка его в SWIFT).</w:t>
      </w:r>
    </w:p>
    <w:p w14:paraId="082F0DA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Создание аппаратно-программного комплекса</w:t>
      </w:r>
    </w:p>
    <w:p w14:paraId="102AD36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Существуют две принципиальные схемы подключения к сети S.W.I.F.T.: собственное подключение и коллективное.</w:t>
      </w:r>
    </w:p>
    <w:p w14:paraId="55FCB7D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уменьшения стоимости подключения и издержек, связанных как с технической стороной, так и с управлением комплекса SWIFT, в странах так же организуются Сервис-Бюро.</w:t>
      </w:r>
    </w:p>
    <w:p w14:paraId="5B25670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Сервис-Бюро – это нефинансовая организация, созданная под непосредственным контролем и ежегодным аудитом S.W.I.F.T. Сервис-Бюро не имеет права отправлять и получать сообщения S.W.I.F.T. от своего имени, что исключает конкуренцию с финансовыми организациями.</w:t>
      </w:r>
    </w:p>
    <w:p w14:paraId="44EE7306" w14:textId="77777777" w:rsidR="0098567C" w:rsidRPr="0084445D" w:rsidRDefault="0098567C" w:rsidP="0084445D">
      <w:pPr>
        <w:spacing w:line="360" w:lineRule="auto"/>
        <w:ind w:firstLine="709"/>
        <w:jc w:val="both"/>
        <w:rPr>
          <w:rFonts w:ascii="Times New Roman" w:hAnsi="Times New Roman" w:cs="Times New Roman"/>
          <w:sz w:val="28"/>
          <w:szCs w:val="28"/>
        </w:rPr>
      </w:pPr>
    </w:p>
    <w:p w14:paraId="0ABF943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72A585B9"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Понятие </w:t>
      </w:r>
      <w:hyperlink r:id="rId161" w:tooltip="Программное обеспечение" w:history="1">
        <w:r w:rsidRPr="0084445D">
          <w:rPr>
            <w:rStyle w:val="ac"/>
            <w:rFonts w:ascii="Times New Roman" w:hAnsi="Times New Roman" w:cs="Times New Roman"/>
            <w:sz w:val="28"/>
            <w:szCs w:val="28"/>
          </w:rPr>
          <w:t>программного обеспечения</w:t>
        </w:r>
      </w:hyperlink>
      <w:r w:rsidRPr="0084445D">
        <w:rPr>
          <w:rFonts w:ascii="Times New Roman" w:hAnsi="Times New Roman" w:cs="Times New Roman"/>
          <w:sz w:val="28"/>
          <w:szCs w:val="28"/>
        </w:rPr>
        <w:t>, классификация.</w:t>
      </w:r>
    </w:p>
    <w:p w14:paraId="53080D8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Состав базового программного обеспечения.</w:t>
      </w:r>
    </w:p>
    <w:p w14:paraId="76FCEA7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Характеристика прикладного программного обеспечения.</w:t>
      </w:r>
    </w:p>
    <w:p w14:paraId="5FBB7D9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Программное обеспечение </w:t>
      </w:r>
      <w:hyperlink r:id="rId162" w:tooltip="Информационные технологии" w:history="1">
        <w:r w:rsidRPr="0084445D">
          <w:rPr>
            <w:rStyle w:val="ac"/>
            <w:rFonts w:ascii="Times New Roman" w:hAnsi="Times New Roman" w:cs="Times New Roman"/>
            <w:sz w:val="28"/>
            <w:szCs w:val="28"/>
          </w:rPr>
          <w:t>информационных технологий</w:t>
        </w:r>
      </w:hyperlink>
      <w:r w:rsidRPr="0084445D">
        <w:rPr>
          <w:rFonts w:ascii="Times New Roman" w:hAnsi="Times New Roman" w:cs="Times New Roman"/>
          <w:sz w:val="28"/>
          <w:szCs w:val="28"/>
        </w:rPr>
        <w:t> в банках. Предъявляемые требования.</w:t>
      </w:r>
    </w:p>
    <w:p w14:paraId="36CE0A0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Системы управления </w:t>
      </w:r>
      <w:hyperlink r:id="rId163" w:tooltip="Базы данных" w:history="1">
        <w:r w:rsidRPr="0084445D">
          <w:rPr>
            <w:rStyle w:val="ac"/>
            <w:rFonts w:ascii="Times New Roman" w:hAnsi="Times New Roman" w:cs="Times New Roman"/>
            <w:sz w:val="28"/>
            <w:szCs w:val="28"/>
          </w:rPr>
          <w:t>базами данных</w:t>
        </w:r>
      </w:hyperlink>
      <w:r w:rsidRPr="0084445D">
        <w:rPr>
          <w:rFonts w:ascii="Times New Roman" w:hAnsi="Times New Roman" w:cs="Times New Roman"/>
          <w:sz w:val="28"/>
          <w:szCs w:val="28"/>
        </w:rPr>
        <w:t> в аспекте банковского программного обеспечения: понятие, назначение, функциональные модули, фирмы-разработчики.</w:t>
      </w:r>
    </w:p>
    <w:p w14:paraId="1964B32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Типовая структура функционального модуля АБС.</w:t>
      </w:r>
    </w:p>
    <w:p w14:paraId="473885A7"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Финансово-аналитические системы: понятие, функции, современное прикладные </w:t>
      </w:r>
      <w:hyperlink r:id="rId164" w:tooltip="Банковская система" w:history="1">
        <w:r w:rsidRPr="0084445D">
          <w:rPr>
            <w:rStyle w:val="ac"/>
            <w:rFonts w:ascii="Times New Roman" w:hAnsi="Times New Roman" w:cs="Times New Roman"/>
            <w:sz w:val="28"/>
            <w:szCs w:val="28"/>
          </w:rPr>
          <w:t>банковские системы</w:t>
        </w:r>
      </w:hyperlink>
      <w:r w:rsidRPr="0084445D">
        <w:rPr>
          <w:rFonts w:ascii="Times New Roman" w:hAnsi="Times New Roman" w:cs="Times New Roman"/>
          <w:sz w:val="28"/>
          <w:szCs w:val="28"/>
        </w:rPr>
        <w:t>.</w:t>
      </w:r>
    </w:p>
    <w:p w14:paraId="5E6C25E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Программа </w:t>
      </w:r>
      <w:hyperlink r:id="rId165" w:tooltip="Project Expert" w:history="1">
        <w:r w:rsidRPr="0084445D">
          <w:rPr>
            <w:rStyle w:val="ac"/>
            <w:rFonts w:ascii="Times New Roman" w:hAnsi="Times New Roman" w:cs="Times New Roman"/>
            <w:sz w:val="28"/>
            <w:szCs w:val="28"/>
          </w:rPr>
          <w:t>Project Expert</w:t>
        </w:r>
      </w:hyperlink>
      <w:r w:rsidRPr="0084445D">
        <w:rPr>
          <w:rFonts w:ascii="Times New Roman" w:hAnsi="Times New Roman" w:cs="Times New Roman"/>
          <w:sz w:val="28"/>
          <w:szCs w:val="28"/>
        </w:rPr>
        <w:t>: характеристика, возможности.</w:t>
      </w:r>
    </w:p>
    <w:p w14:paraId="75F68DF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Программные комплексы фирм «Инверсия» и GLOTUR: возможности, характеристика.</w:t>
      </w:r>
    </w:p>
    <w:p w14:paraId="0EB048E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Программный комплекс «Финансовый риск-менеджер»: сфера применения, характеристика, возможности, функциональные особенности.</w:t>
      </w:r>
    </w:p>
    <w:p w14:paraId="1BE933D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Программный комплекс фирмы «Контур. Финансовое управление банком»: возможности, характеристика.</w:t>
      </w:r>
    </w:p>
    <w:p w14:paraId="5C77616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Программный комплекс Macrobank4: основные характеристики и возможности.</w:t>
      </w:r>
    </w:p>
    <w:p w14:paraId="6ADF93A3" w14:textId="77777777" w:rsidR="00587F6E" w:rsidRPr="0084445D" w:rsidRDefault="00587F6E" w:rsidP="0084445D">
      <w:pPr>
        <w:spacing w:line="360" w:lineRule="auto"/>
        <w:ind w:firstLine="709"/>
        <w:jc w:val="both"/>
        <w:rPr>
          <w:rFonts w:ascii="Times New Roman" w:hAnsi="Times New Roman" w:cs="Times New Roman"/>
          <w:sz w:val="28"/>
          <w:szCs w:val="28"/>
        </w:rPr>
      </w:pPr>
    </w:p>
    <w:p w14:paraId="265BBF37" w14:textId="77777777" w:rsidR="00681D71" w:rsidRDefault="00681D71">
      <w:pPr>
        <w:widowControl/>
        <w:autoSpaceDE/>
        <w:autoSpaceDN/>
        <w:adjustRightInd/>
        <w:rPr>
          <w:rFonts w:ascii="Times New Roman" w:hAnsi="Times New Roman" w:cs="Times New Roman"/>
          <w:b/>
          <w:sz w:val="28"/>
          <w:szCs w:val="22"/>
          <w:lang w:val="x-none" w:eastAsia="x-none"/>
        </w:rPr>
      </w:pPr>
      <w:r>
        <w:rPr>
          <w:sz w:val="28"/>
          <w:szCs w:val="22"/>
        </w:rPr>
        <w:br w:type="page"/>
      </w:r>
    </w:p>
    <w:p w14:paraId="1E2FC668" w14:textId="6A56FE04" w:rsidR="00973941" w:rsidRPr="0084445D" w:rsidRDefault="003C4889" w:rsidP="0084445D">
      <w:pPr>
        <w:pStyle w:val="1"/>
        <w:spacing w:line="360" w:lineRule="auto"/>
        <w:jc w:val="center"/>
        <w:rPr>
          <w:sz w:val="28"/>
          <w:szCs w:val="22"/>
        </w:rPr>
      </w:pPr>
      <w:bookmarkStart w:id="13" w:name="_Toc209371022"/>
      <w:r w:rsidRPr="0084445D">
        <w:rPr>
          <w:sz w:val="28"/>
          <w:szCs w:val="22"/>
        </w:rPr>
        <w:lastRenderedPageBreak/>
        <w:t>ПРАКТИЧЕСКАЯ ПОДГОТОВКА 10</w:t>
      </w:r>
      <w:r w:rsidR="005A6FF6" w:rsidRPr="0084445D">
        <w:rPr>
          <w:sz w:val="28"/>
          <w:szCs w:val="22"/>
        </w:rPr>
        <w:t>.</w:t>
      </w:r>
      <w:r w:rsidR="00376556" w:rsidRPr="0084445D">
        <w:rPr>
          <w:sz w:val="28"/>
          <w:szCs w:val="22"/>
        </w:rPr>
        <w:t xml:space="preserve"> Расчет размеров открытых </w:t>
      </w:r>
      <w:hyperlink r:id="rId166" w:tooltip="Валютная позиция" w:history="1">
        <w:r w:rsidR="00376556" w:rsidRPr="0084445D">
          <w:rPr>
            <w:szCs w:val="22"/>
          </w:rPr>
          <w:t>валютных позиций</w:t>
        </w:r>
      </w:hyperlink>
      <w:r w:rsidR="00376556" w:rsidRPr="0084445D">
        <w:rPr>
          <w:sz w:val="28"/>
          <w:szCs w:val="22"/>
        </w:rPr>
        <w:t>.</w:t>
      </w:r>
      <w:bookmarkEnd w:id="13"/>
    </w:p>
    <w:p w14:paraId="29DB56BB" w14:textId="77777777" w:rsidR="00973941" w:rsidRPr="0084445D" w:rsidRDefault="00973941"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5E9AFA5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Расчет открытой валютной позиции производится в соответствии с Инструкцией БР «Об установлении размеров (лимитов) открытых валютных позиций, методике их расчета и особенностях осуществления надзора за их соблюдением кредитными организациями» (с изменениями на </w:t>
      </w:r>
      <w:hyperlink r:id="rId167" w:tooltip="10 октября" w:history="1">
        <w:r w:rsidRPr="0084445D">
          <w:rPr>
            <w:rStyle w:val="ac"/>
            <w:rFonts w:ascii="Times New Roman" w:hAnsi="Times New Roman" w:cs="Times New Roman"/>
            <w:sz w:val="28"/>
            <w:szCs w:val="28"/>
          </w:rPr>
          <w:t>10 октября</w:t>
        </w:r>
      </w:hyperlink>
      <w:r w:rsidRPr="0084445D">
        <w:rPr>
          <w:rFonts w:ascii="Times New Roman" w:hAnsi="Times New Roman" w:cs="Times New Roman"/>
          <w:sz w:val="28"/>
          <w:szCs w:val="28"/>
        </w:rPr>
        <w:t> 2017 года).</w:t>
      </w:r>
    </w:p>
    <w:p w14:paraId="7A8263C5" w14:textId="77777777" w:rsidR="0098567C" w:rsidRPr="0084445D" w:rsidRDefault="0098567C" w:rsidP="0084445D">
      <w:pPr>
        <w:spacing w:line="360" w:lineRule="auto"/>
        <w:ind w:firstLine="709"/>
        <w:jc w:val="both"/>
        <w:rPr>
          <w:rFonts w:ascii="Times New Roman" w:hAnsi="Times New Roman" w:cs="Times New Roman"/>
          <w:sz w:val="28"/>
          <w:szCs w:val="28"/>
        </w:rPr>
      </w:pPr>
    </w:p>
    <w:p w14:paraId="773A750C" w14:textId="77777777" w:rsidR="0098567C" w:rsidRPr="0084445D" w:rsidRDefault="0098567C" w:rsidP="0084445D">
      <w:pPr>
        <w:spacing w:line="360" w:lineRule="auto"/>
        <w:ind w:firstLine="709"/>
        <w:jc w:val="both"/>
        <w:rPr>
          <w:rFonts w:ascii="Times New Roman" w:hAnsi="Times New Roman" w:cs="Times New Roman"/>
          <w:sz w:val="28"/>
          <w:szCs w:val="28"/>
        </w:rPr>
      </w:pPr>
    </w:p>
    <w:p w14:paraId="18A95090" w14:textId="3CC5E0C5" w:rsidR="0098567C" w:rsidRPr="0084445D" w:rsidRDefault="00413196" w:rsidP="00681D71">
      <w:pPr>
        <w:spacing w:line="360" w:lineRule="auto"/>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0554AA2B" wp14:editId="77D83714">
            <wp:extent cx="5382895" cy="437324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l="5728" t="12947" r="36842" b="5510"/>
                    <a:stretch>
                      <a:fillRect/>
                    </a:stretch>
                  </pic:blipFill>
                  <pic:spPr bwMode="auto">
                    <a:xfrm>
                      <a:off x="0" y="0"/>
                      <a:ext cx="5382895" cy="4373245"/>
                    </a:xfrm>
                    <a:prstGeom prst="rect">
                      <a:avLst/>
                    </a:prstGeom>
                    <a:noFill/>
                    <a:ln>
                      <a:noFill/>
                    </a:ln>
                  </pic:spPr>
                </pic:pic>
              </a:graphicData>
            </a:graphic>
          </wp:inline>
        </w:drawing>
      </w:r>
    </w:p>
    <w:p w14:paraId="328459E3" w14:textId="77777777" w:rsidR="0098567C" w:rsidRPr="0084445D" w:rsidRDefault="0098567C" w:rsidP="0084445D">
      <w:pPr>
        <w:spacing w:line="360" w:lineRule="auto"/>
        <w:ind w:firstLine="709"/>
        <w:jc w:val="both"/>
        <w:rPr>
          <w:rFonts w:ascii="Times New Roman" w:hAnsi="Times New Roman" w:cs="Times New Roman"/>
          <w:sz w:val="28"/>
          <w:szCs w:val="28"/>
        </w:rPr>
      </w:pPr>
    </w:p>
    <w:p w14:paraId="1A792E7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Рисунок – Структура валютной позиции банка.</w:t>
      </w:r>
    </w:p>
    <w:p w14:paraId="35F7316A" w14:textId="77777777" w:rsidR="0098567C" w:rsidRPr="0084445D" w:rsidRDefault="0098567C" w:rsidP="0084445D">
      <w:pPr>
        <w:spacing w:line="360" w:lineRule="auto"/>
        <w:ind w:firstLine="709"/>
        <w:jc w:val="both"/>
        <w:rPr>
          <w:rFonts w:ascii="Times New Roman" w:hAnsi="Times New Roman" w:cs="Times New Roman"/>
          <w:sz w:val="28"/>
          <w:szCs w:val="28"/>
        </w:rPr>
      </w:pPr>
    </w:p>
    <w:p w14:paraId="672F8839"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При проведении </w:t>
      </w:r>
      <w:hyperlink r:id="rId169" w:tooltip="Валютные операции" w:history="1">
        <w:r w:rsidRPr="0084445D">
          <w:rPr>
            <w:rStyle w:val="ac"/>
            <w:rFonts w:ascii="Times New Roman" w:hAnsi="Times New Roman" w:cs="Times New Roman"/>
            <w:sz w:val="28"/>
            <w:szCs w:val="28"/>
          </w:rPr>
          <w:t>валютных операций</w:t>
        </w:r>
      </w:hyperlink>
      <w:r w:rsidRPr="0084445D">
        <w:rPr>
          <w:rFonts w:ascii="Times New Roman" w:hAnsi="Times New Roman" w:cs="Times New Roman"/>
          <w:sz w:val="28"/>
          <w:szCs w:val="28"/>
        </w:rPr>
        <w:t xml:space="preserve"> </w:t>
      </w:r>
      <w:hyperlink r:id="rId170" w:tooltip="Коммерческий банк" w:history="1">
        <w:r w:rsidRPr="0084445D">
          <w:rPr>
            <w:rStyle w:val="ac"/>
            <w:rFonts w:ascii="Times New Roman" w:hAnsi="Times New Roman" w:cs="Times New Roman"/>
            <w:sz w:val="28"/>
            <w:szCs w:val="28"/>
          </w:rPr>
          <w:t>коммерческий банк</w:t>
        </w:r>
      </w:hyperlink>
      <w:r w:rsidRPr="0084445D">
        <w:rPr>
          <w:rFonts w:ascii="Times New Roman" w:hAnsi="Times New Roman" w:cs="Times New Roman"/>
          <w:sz w:val="28"/>
          <w:szCs w:val="28"/>
        </w:rPr>
        <w:t xml:space="preserve"> подвержен </w:t>
      </w:r>
      <w:hyperlink r:id="rId171" w:tooltip="Валютный риск" w:history="1">
        <w:r w:rsidRPr="0084445D">
          <w:rPr>
            <w:rStyle w:val="ac"/>
            <w:rFonts w:ascii="Times New Roman" w:hAnsi="Times New Roman" w:cs="Times New Roman"/>
            <w:sz w:val="28"/>
            <w:szCs w:val="28"/>
          </w:rPr>
          <w:t>валютному риску</w:t>
        </w:r>
      </w:hyperlink>
      <w:r w:rsidRPr="0084445D">
        <w:rPr>
          <w:rFonts w:ascii="Times New Roman" w:hAnsi="Times New Roman" w:cs="Times New Roman"/>
          <w:sz w:val="28"/>
          <w:szCs w:val="28"/>
        </w:rPr>
        <w:t xml:space="preserve">, т.е. риску понести убытки в связи с неблагоприятным </w:t>
      </w:r>
      <w:r w:rsidRPr="0084445D">
        <w:rPr>
          <w:rFonts w:ascii="Times New Roman" w:hAnsi="Times New Roman" w:cs="Times New Roman"/>
          <w:sz w:val="28"/>
          <w:szCs w:val="28"/>
        </w:rPr>
        <w:lastRenderedPageBreak/>
        <w:t>изменением курсов иностранных валют, с которыми он работает. Этот риск особенно возрастает, если в </w:t>
      </w:r>
      <w:hyperlink r:id="rId172" w:tooltip="Баланс банка" w:history="1">
        <w:r w:rsidRPr="0084445D">
          <w:rPr>
            <w:rStyle w:val="ac"/>
            <w:rFonts w:ascii="Times New Roman" w:hAnsi="Times New Roman" w:cs="Times New Roman"/>
            <w:sz w:val="28"/>
            <w:szCs w:val="28"/>
          </w:rPr>
          <w:t>балансе банка</w:t>
        </w:r>
      </w:hyperlink>
      <w:r w:rsidRPr="0084445D">
        <w:rPr>
          <w:rFonts w:ascii="Times New Roman" w:hAnsi="Times New Roman" w:cs="Times New Roman"/>
          <w:sz w:val="28"/>
          <w:szCs w:val="28"/>
        </w:rPr>
        <w:t> наблюдается превышение активов в иностранной валюте над пассивами в иностранной валюте или наоборот (превышение пассивов в иностранной валюте над активами в иностранной валюте). Эта разница называется валютной позицией.</w:t>
      </w:r>
    </w:p>
    <w:p w14:paraId="2589CEF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осуществлении операций с иностранной валютой уполномоченные банки обязаны соблюдать лимиты открытой валютной позиции.</w:t>
      </w:r>
    </w:p>
    <w:p w14:paraId="32D4E46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Валютная позиция представляет собой соотношение требований к получению и обязательств по поставке определенной иностранной валюты. При этом указанные требования и обязательства могут быть связаны как с операциями, расчеты по которым завершаются на дату определения валютной позиции банка (т.е. на отчетную дату), так и с операциями, расчеты по которым будут завершены в будущем.</w:t>
      </w:r>
    </w:p>
    <w:p w14:paraId="2C4ABF4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Различают закрытую и открытую </w:t>
      </w:r>
      <w:hyperlink r:id="rId173" w:tooltip="Валютная позиция" w:history="1">
        <w:r w:rsidRPr="0084445D">
          <w:rPr>
            <w:rStyle w:val="ac"/>
            <w:rFonts w:ascii="Times New Roman" w:hAnsi="Times New Roman" w:cs="Times New Roman"/>
            <w:sz w:val="28"/>
            <w:szCs w:val="28"/>
          </w:rPr>
          <w:t>валютные позиции</w:t>
        </w:r>
      </w:hyperlink>
      <w:r w:rsidRPr="0084445D">
        <w:rPr>
          <w:rFonts w:ascii="Times New Roman" w:hAnsi="Times New Roman" w:cs="Times New Roman"/>
          <w:sz w:val="28"/>
          <w:szCs w:val="28"/>
        </w:rPr>
        <w:t>.</w:t>
      </w:r>
    </w:p>
    <w:p w14:paraId="4A99A0D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Закрытая валютная позиция – это валютная позиция, при которой сумма требований банка и сумма обязательств банка в отдельной иностранной валюте равны друг другу.</w:t>
      </w:r>
    </w:p>
    <w:p w14:paraId="02BB8CC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Открытая валютная позиция – это валютная позиция, при которой сумма требований банка в отдельной иностранной валюте не совпадает с суммой его обязательств в этой же валюте. При подобной ситуации возникает </w:t>
      </w:r>
      <w:hyperlink r:id="rId174" w:tooltip="Валютный риск" w:history="1">
        <w:r w:rsidRPr="0084445D">
          <w:rPr>
            <w:rStyle w:val="ac"/>
            <w:rFonts w:ascii="Times New Roman" w:hAnsi="Times New Roman" w:cs="Times New Roman"/>
            <w:sz w:val="28"/>
            <w:szCs w:val="28"/>
          </w:rPr>
          <w:t>валютный риск</w:t>
        </w:r>
      </w:hyperlink>
      <w:r w:rsidRPr="0084445D">
        <w:rPr>
          <w:rFonts w:ascii="Times New Roman" w:hAnsi="Times New Roman" w:cs="Times New Roman"/>
          <w:sz w:val="28"/>
          <w:szCs w:val="28"/>
        </w:rPr>
        <w:t>, т.е. риск потерь (убытков) от неблагоприятного изменения </w:t>
      </w:r>
      <w:hyperlink r:id="rId175" w:tooltip="Валютный курс" w:history="1">
        <w:r w:rsidRPr="0084445D">
          <w:rPr>
            <w:rStyle w:val="ac"/>
            <w:rFonts w:ascii="Times New Roman" w:hAnsi="Times New Roman" w:cs="Times New Roman"/>
            <w:sz w:val="28"/>
            <w:szCs w:val="28"/>
          </w:rPr>
          <w:t>валютных курсов</w:t>
        </w:r>
      </w:hyperlink>
      <w:r w:rsidRPr="0084445D">
        <w:rPr>
          <w:rFonts w:ascii="Times New Roman" w:hAnsi="Times New Roman" w:cs="Times New Roman"/>
          <w:sz w:val="28"/>
          <w:szCs w:val="28"/>
        </w:rPr>
        <w:t>.</w:t>
      </w:r>
    </w:p>
    <w:p w14:paraId="70157F9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Величина ОВП рассчитывается как разница сумм требований и обязательств уполномоченного банка в отдельной иностранной валюте. ОВП может быть либо короткой, либо длинной.</w:t>
      </w:r>
    </w:p>
    <w:p w14:paraId="03CDC6D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При короткой ОВП пассивы и обязательства банка в иностранной валюте превышают его активы и требования в иностранной валюте. Поэтому при расчете ее величина получается со знаком (-).</w:t>
      </w:r>
    </w:p>
    <w:p w14:paraId="0852DD7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Длинная ОВП противоположна короткой, и при ней активы и требования банка в иностранной валюте превышают его пассивы и обязательства в </w:t>
      </w:r>
      <w:r w:rsidRPr="0084445D">
        <w:rPr>
          <w:rFonts w:ascii="Times New Roman" w:hAnsi="Times New Roman" w:cs="Times New Roman"/>
          <w:sz w:val="28"/>
          <w:szCs w:val="28"/>
        </w:rPr>
        <w:lastRenderedPageBreak/>
        <w:t>иностранной валюте, а сальдо расчетов является положительным и указывается со знаком (+).</w:t>
      </w:r>
    </w:p>
    <w:p w14:paraId="6E05BA4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Величина ОВП не должна превышать установленного лимита, который банки обязаны строго соблюдать. Лимит ОВП представляет собой максимально допустимое отношение величины ОВП к сумме собственных средств (капитала) банка.</w:t>
      </w:r>
    </w:p>
    <w:p w14:paraId="6CC8E0A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того, чтобы отслеживать соблюдение лимитов, банк переводит все полученные им величины открытых валютных позиций по отдельным иностранным валютам в рублевый эквивалент по курсу, установленному ЦБ РФ на отчетную дату.</w:t>
      </w:r>
    </w:p>
    <w:p w14:paraId="716062C7"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Банк также обязан соблюдать лимиты ОВП и по рублям. Величина ОВП в рублях определяется как разность между суммой всех длинных ОВП в рублевом эквиваленте и суммой всех коротких ОВП в рублевом эквиваленте. Поэтому суммарная величина всех длинных и суммарная величина всех коротких ОВП в отдельных иностранных валютах и в рублях должны быть равны между собой.</w:t>
      </w:r>
    </w:p>
    <w:p w14:paraId="19BA57F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Кроме лимитов ОВП по каждой отдельной валюте (в т. ч. по российским рублям) банки должны соблюдать лимит суммарной величины всех длинных (коротких) ОВП.</w:t>
      </w:r>
    </w:p>
    <w:p w14:paraId="1CCD795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Лимит ОВП на конец каждого операционного дня:</w:t>
      </w:r>
    </w:p>
    <w:p w14:paraId="11B4096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по отдельным валютам (в т. ч. и по рублям) – 10 %;</w:t>
      </w:r>
    </w:p>
    <w:p w14:paraId="42DA246A"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по суммарной величине всех длинных (коротких) ОВП – 20 %.</w:t>
      </w:r>
    </w:p>
    <w:p w14:paraId="45B3C87B"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Уполномоченные банки должны регулярно предоставлять в ЦБ РФ отчеты об открытых валютных позициях. При их несоблюдении и непредставлении отчетов в ЦБ РФ налагает на них штрафы и принимает различные административные меры воздействия, вплоть до отзыва лицензии.</w:t>
      </w:r>
    </w:p>
    <w:p w14:paraId="1D1EE59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Величина валютного риска (ВР) определяется на основании позиции банка, номинированной в иностранной валюте, </w:t>
      </w:r>
      <w:hyperlink r:id="rId176" w:tooltip="Драгоценные металлы" w:history="1">
        <w:r w:rsidRPr="0084445D">
          <w:rPr>
            <w:rStyle w:val="ac"/>
            <w:rFonts w:ascii="Times New Roman" w:hAnsi="Times New Roman" w:cs="Times New Roman"/>
            <w:sz w:val="28"/>
            <w:szCs w:val="28"/>
          </w:rPr>
          <w:t>драгоценном металле</w:t>
        </w:r>
      </w:hyperlink>
      <w:r w:rsidRPr="0084445D">
        <w:rPr>
          <w:rFonts w:ascii="Times New Roman" w:hAnsi="Times New Roman" w:cs="Times New Roman"/>
          <w:sz w:val="28"/>
          <w:szCs w:val="28"/>
        </w:rPr>
        <w:t xml:space="preserve"> (кроме мерных слитков) и рассчитывается по формуле: ВР = ОВП х 0,08, где: ВР – величина валютного риска; ОВП – суммарная открытая валютная позиция </w:t>
      </w:r>
      <w:r w:rsidRPr="0084445D">
        <w:rPr>
          <w:rFonts w:ascii="Times New Roman" w:hAnsi="Times New Roman" w:cs="Times New Roman"/>
          <w:sz w:val="28"/>
          <w:szCs w:val="28"/>
        </w:rPr>
        <w:lastRenderedPageBreak/>
        <w:t>банка;</w:t>
      </w:r>
    </w:p>
    <w:p w14:paraId="455A693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Рассмотрим порядок определения величины открытых валютных позиций банка на условном примере.</w:t>
      </w:r>
    </w:p>
    <w:p w14:paraId="3883F00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Уставный </w:t>
      </w:r>
      <w:hyperlink r:id="rId177" w:tooltip="Банковский капитал" w:history="1">
        <w:r w:rsidRPr="0084445D">
          <w:rPr>
            <w:rStyle w:val="ac"/>
            <w:rFonts w:ascii="Times New Roman" w:hAnsi="Times New Roman" w:cs="Times New Roman"/>
            <w:sz w:val="28"/>
            <w:szCs w:val="28"/>
          </w:rPr>
          <w:t>капитал банка</w:t>
        </w:r>
      </w:hyperlink>
      <w:r w:rsidRPr="0084445D">
        <w:rPr>
          <w:rFonts w:ascii="Times New Roman" w:hAnsi="Times New Roman" w:cs="Times New Roman"/>
          <w:sz w:val="28"/>
          <w:szCs w:val="28"/>
        </w:rPr>
        <w:t> по состоянию на 1-ое число отчетного месяца - 1000 млрд. руб. (банк с универсальной лицензией).</w:t>
      </w:r>
    </w:p>
    <w:p w14:paraId="389CE09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Таблица 1</w:t>
      </w:r>
      <w:r w:rsidR="001B59D8" w:rsidRPr="0084445D">
        <w:rPr>
          <w:rFonts w:ascii="Times New Roman" w:hAnsi="Times New Roman" w:cs="Times New Roman"/>
          <w:sz w:val="28"/>
          <w:szCs w:val="28"/>
        </w:rPr>
        <w:t xml:space="preserve"> -</w:t>
      </w:r>
      <w:r w:rsidRPr="0084445D">
        <w:rPr>
          <w:rFonts w:ascii="Times New Roman" w:hAnsi="Times New Roman" w:cs="Times New Roman"/>
          <w:sz w:val="28"/>
          <w:szCs w:val="28"/>
        </w:rPr>
        <w:t xml:space="preserve"> Требования и обязательства банка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031"/>
        <w:gridCol w:w="2578"/>
        <w:gridCol w:w="2756"/>
        <w:gridCol w:w="1914"/>
        <w:gridCol w:w="1069"/>
      </w:tblGrid>
      <w:tr w:rsidR="0098567C" w:rsidRPr="0084445D" w14:paraId="61F0B8B2" w14:textId="77777777" w:rsidTr="001B59D8">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561C238"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Ин. валюта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264E0B8"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Активы и требования банка, ед. ин. валюты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30DCEC8"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Пассивы и обязательства банка, ед. ин. валюты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3C2A3A0"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Величина ОВП, ед. ин. валюты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D0C0A37"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Вид ОВП</w:t>
            </w:r>
          </w:p>
        </w:tc>
      </w:tr>
      <w:tr w:rsidR="0098567C" w:rsidRPr="0084445D" w14:paraId="05CB2BD9" w14:textId="77777777" w:rsidTr="001B59D8">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AEA60E6"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Доллар США</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C944866"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2 600 000</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FAA39D0"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1 680 193</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078A259"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+ 919 807</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EF91C9B"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длинная </w:t>
            </w:r>
            <w:proofErr w:type="gramStart"/>
            <w:r w:rsidRPr="00681D71">
              <w:rPr>
                <w:rFonts w:ascii="Times New Roman" w:hAnsi="Times New Roman" w:cs="Times New Roman"/>
                <w:sz w:val="24"/>
                <w:szCs w:val="24"/>
              </w:rPr>
              <w:t>А&gt;П</w:t>
            </w:r>
            <w:proofErr w:type="gramEnd"/>
          </w:p>
        </w:tc>
      </w:tr>
      <w:tr w:rsidR="0098567C" w:rsidRPr="0084445D" w14:paraId="3191C21A" w14:textId="77777777" w:rsidTr="0098567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E5DC686"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Евро</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E95E057"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946 784</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6CC4564"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1 240 000</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58EFAB9"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- 293 216</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9356C8B"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короткая </w:t>
            </w:r>
            <w:proofErr w:type="gramStart"/>
            <w:r w:rsidRPr="00681D71">
              <w:rPr>
                <w:rFonts w:ascii="Times New Roman" w:hAnsi="Times New Roman" w:cs="Times New Roman"/>
                <w:sz w:val="24"/>
                <w:szCs w:val="24"/>
              </w:rPr>
              <w:t>А&lt;</w:t>
            </w:r>
            <w:proofErr w:type="gramEnd"/>
            <w:r w:rsidRPr="00681D71">
              <w:rPr>
                <w:rFonts w:ascii="Times New Roman" w:hAnsi="Times New Roman" w:cs="Times New Roman"/>
                <w:sz w:val="24"/>
                <w:szCs w:val="24"/>
              </w:rPr>
              <w:t>П</w:t>
            </w:r>
          </w:p>
        </w:tc>
      </w:tr>
      <w:tr w:rsidR="0098567C" w:rsidRPr="0084445D" w14:paraId="299FB7C7" w14:textId="77777777" w:rsidTr="0098567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FD01C5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Йена</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DDCE91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3 178</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EE7C266"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C1973C1"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+ 3 178</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77AB5D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длинная </w:t>
            </w:r>
            <w:proofErr w:type="gramStart"/>
            <w:r w:rsidRPr="00681D71">
              <w:rPr>
                <w:rFonts w:ascii="Times New Roman" w:hAnsi="Times New Roman" w:cs="Times New Roman"/>
                <w:sz w:val="24"/>
                <w:szCs w:val="24"/>
              </w:rPr>
              <w:t>А&gt;П</w:t>
            </w:r>
            <w:proofErr w:type="gramEnd"/>
          </w:p>
        </w:tc>
      </w:tr>
    </w:tbl>
    <w:p w14:paraId="6F5A149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Курсы иностранных валют в рублях:</w:t>
      </w:r>
    </w:p>
    <w:p w14:paraId="6DD614F7" w14:textId="77777777" w:rsidR="0098567C" w:rsidRPr="00681D71" w:rsidRDefault="0098567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USD/RUR - 66,</w:t>
      </w:r>
      <w:proofErr w:type="gramStart"/>
      <w:r w:rsidRPr="00681D71">
        <w:rPr>
          <w:rFonts w:ascii="Times New Roman" w:hAnsi="Times New Roman" w:cs="Times New Roman"/>
          <w:sz w:val="28"/>
          <w:szCs w:val="28"/>
          <w:lang w:val="en-US"/>
        </w:rPr>
        <w:t>54  </w:t>
      </w:r>
      <w:r w:rsidRPr="0084445D">
        <w:rPr>
          <w:rFonts w:ascii="Times New Roman" w:hAnsi="Times New Roman" w:cs="Times New Roman"/>
          <w:sz w:val="28"/>
          <w:szCs w:val="28"/>
        </w:rPr>
        <w:t>ДОВД</w:t>
      </w:r>
      <w:proofErr w:type="gramEnd"/>
      <w:r w:rsidRPr="00681D71">
        <w:rPr>
          <w:rFonts w:ascii="Times New Roman" w:hAnsi="Times New Roman" w:cs="Times New Roman"/>
          <w:sz w:val="28"/>
          <w:szCs w:val="28"/>
          <w:lang w:val="en-US"/>
        </w:rPr>
        <w:t xml:space="preserve"> = 919807*66,54= + 61 203 957,78 RUR</w:t>
      </w:r>
    </w:p>
    <w:p w14:paraId="48EF35A6" w14:textId="77777777" w:rsidR="0098567C" w:rsidRPr="00681D71" w:rsidRDefault="0098567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EUR /RUR - 75,55   </w:t>
      </w:r>
      <w:r w:rsidRPr="0084445D">
        <w:rPr>
          <w:rFonts w:ascii="Times New Roman" w:hAnsi="Times New Roman" w:cs="Times New Roman"/>
          <w:sz w:val="28"/>
          <w:szCs w:val="28"/>
        </w:rPr>
        <w:t>КОВД</w:t>
      </w:r>
      <w:r w:rsidRPr="00681D71">
        <w:rPr>
          <w:rFonts w:ascii="Times New Roman" w:hAnsi="Times New Roman" w:cs="Times New Roman"/>
          <w:sz w:val="28"/>
          <w:szCs w:val="28"/>
          <w:lang w:val="en-US"/>
        </w:rPr>
        <w:t xml:space="preserve"> = 293 216 *75,55= - 22 152 468,8 RUR</w:t>
      </w:r>
    </w:p>
    <w:p w14:paraId="1BEA0D21" w14:textId="77777777" w:rsidR="0098567C" w:rsidRPr="00681D71" w:rsidRDefault="0098567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JPY/RUR - 60,83 (</w:t>
      </w:r>
      <w:r w:rsidRPr="0084445D">
        <w:rPr>
          <w:rFonts w:ascii="Times New Roman" w:hAnsi="Times New Roman" w:cs="Times New Roman"/>
          <w:sz w:val="28"/>
          <w:szCs w:val="28"/>
        </w:rPr>
        <w:t>курс</w:t>
      </w:r>
      <w:r w:rsidRPr="00681D71">
        <w:rPr>
          <w:rFonts w:ascii="Times New Roman" w:hAnsi="Times New Roman" w:cs="Times New Roman"/>
          <w:sz w:val="28"/>
          <w:szCs w:val="28"/>
          <w:lang w:val="en-US"/>
        </w:rPr>
        <w:t xml:space="preserve"> </w:t>
      </w:r>
      <w:r w:rsidRPr="0084445D">
        <w:rPr>
          <w:rFonts w:ascii="Times New Roman" w:hAnsi="Times New Roman" w:cs="Times New Roman"/>
          <w:sz w:val="28"/>
          <w:szCs w:val="28"/>
        </w:rPr>
        <w:t>за</w:t>
      </w:r>
      <w:r w:rsidRPr="00681D71">
        <w:rPr>
          <w:rFonts w:ascii="Times New Roman" w:hAnsi="Times New Roman" w:cs="Times New Roman"/>
          <w:sz w:val="28"/>
          <w:szCs w:val="28"/>
          <w:lang w:val="en-US"/>
        </w:rPr>
        <w:t xml:space="preserve"> 100 </w:t>
      </w:r>
      <w:proofErr w:type="gramStart"/>
      <w:r w:rsidRPr="0084445D">
        <w:rPr>
          <w:rFonts w:ascii="Times New Roman" w:hAnsi="Times New Roman" w:cs="Times New Roman"/>
          <w:sz w:val="28"/>
          <w:szCs w:val="28"/>
        </w:rPr>
        <w:t>йен</w:t>
      </w:r>
      <w:r w:rsidRPr="00681D71">
        <w:rPr>
          <w:rFonts w:ascii="Times New Roman" w:hAnsi="Times New Roman" w:cs="Times New Roman"/>
          <w:sz w:val="28"/>
          <w:szCs w:val="28"/>
          <w:lang w:val="en-US"/>
        </w:rPr>
        <w:t>)  </w:t>
      </w:r>
      <w:r w:rsidRPr="0084445D">
        <w:rPr>
          <w:rFonts w:ascii="Times New Roman" w:hAnsi="Times New Roman" w:cs="Times New Roman"/>
          <w:sz w:val="28"/>
          <w:szCs w:val="28"/>
        </w:rPr>
        <w:t>ДОВД</w:t>
      </w:r>
      <w:proofErr w:type="gramEnd"/>
      <w:r w:rsidRPr="00681D71">
        <w:rPr>
          <w:rFonts w:ascii="Times New Roman" w:hAnsi="Times New Roman" w:cs="Times New Roman"/>
          <w:sz w:val="28"/>
          <w:szCs w:val="28"/>
          <w:lang w:val="en-US"/>
        </w:rPr>
        <w:t xml:space="preserve"> = 3 178 / 100*60,83= + 1 933,1774 RUR</w:t>
      </w:r>
    </w:p>
    <w:p w14:paraId="7D066D1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Длинные и короткие ОВП по каждой иностранной валюте переводим в рублевый эквивалент по курсу ЦБ РФ. Определяем суммарную величину ОВП, суммируя все длинные и все короткие ОВП по всем иностранным валютам. Кроме того, расчетным путем получаем ОВП по рублям как балансирующую статью между суммой всех длинных и суммой всех коротких ОВП по отдельным валютам.</w:t>
      </w:r>
    </w:p>
    <w:p w14:paraId="7A9353A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Таблица 2</w:t>
      </w:r>
      <w:r w:rsidR="001B59D8" w:rsidRPr="0084445D">
        <w:rPr>
          <w:rFonts w:ascii="Times New Roman" w:hAnsi="Times New Roman" w:cs="Times New Roman"/>
          <w:sz w:val="28"/>
          <w:szCs w:val="28"/>
        </w:rPr>
        <w:t xml:space="preserve"> -</w:t>
      </w:r>
      <w:r w:rsidRPr="0084445D">
        <w:rPr>
          <w:rFonts w:ascii="Times New Roman" w:hAnsi="Times New Roman" w:cs="Times New Roman"/>
          <w:sz w:val="28"/>
          <w:szCs w:val="28"/>
        </w:rPr>
        <w:t xml:space="preserve"> Суммарная величина открытых валютных позиций</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315"/>
        <w:gridCol w:w="1757"/>
        <w:gridCol w:w="1531"/>
        <w:gridCol w:w="1745"/>
      </w:tblGrid>
      <w:tr w:rsidR="0098567C" w:rsidRPr="0084445D" w14:paraId="427AB3D2" w14:textId="77777777" w:rsidTr="001B59D8">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00FE3C11"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Ин. валюта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4530369"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Длинная ОВП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FB6A590"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Короткая ОВП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CFA8986" w14:textId="77777777" w:rsidR="0098567C" w:rsidRPr="00681D71" w:rsidRDefault="0098567C" w:rsidP="00681D71">
            <w:pPr>
              <w:jc w:val="both"/>
              <w:rPr>
                <w:rFonts w:ascii="Times New Roman" w:hAnsi="Times New Roman" w:cs="Times New Roman"/>
                <w:sz w:val="24"/>
                <w:szCs w:val="24"/>
              </w:rPr>
            </w:pPr>
          </w:p>
        </w:tc>
      </w:tr>
      <w:tr w:rsidR="0098567C" w:rsidRPr="0084445D" w14:paraId="5E0F48A6" w14:textId="77777777" w:rsidTr="001B59D8">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8514678"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Доллар США</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10958DC"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+ 919 807 USD</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EA2E616"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4" w:space="0" w:color="auto"/>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0A619EA1" w14:textId="77777777" w:rsidR="0098567C" w:rsidRPr="00681D71" w:rsidRDefault="0098567C" w:rsidP="00681D71">
            <w:pPr>
              <w:jc w:val="both"/>
              <w:rPr>
                <w:rFonts w:ascii="Times New Roman" w:hAnsi="Times New Roman" w:cs="Times New Roman"/>
                <w:sz w:val="24"/>
                <w:szCs w:val="24"/>
              </w:rPr>
            </w:pPr>
          </w:p>
        </w:tc>
      </w:tr>
      <w:tr w:rsidR="0098567C" w:rsidRPr="0084445D" w14:paraId="2B333C69" w14:textId="77777777" w:rsidTr="001B59D8">
        <w:tc>
          <w:tcPr>
            <w:tcW w:w="0" w:type="auto"/>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0B62F10F"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Евро</w:t>
            </w:r>
          </w:p>
        </w:tc>
        <w:tc>
          <w:tcPr>
            <w:tcW w:w="0" w:type="auto"/>
            <w:tcBorders>
              <w:top w:val="single" w:sz="2" w:space="0" w:color="E7E7E7"/>
              <w:left w:val="outset" w:sz="6" w:space="0" w:color="auto"/>
              <w:bottom w:val="single" w:sz="4" w:space="0" w:color="auto"/>
              <w:right w:val="outset" w:sz="6" w:space="0" w:color="auto"/>
            </w:tcBorders>
            <w:shd w:val="clear" w:color="auto" w:fill="auto"/>
            <w:tcMar>
              <w:top w:w="30" w:type="dxa"/>
              <w:left w:w="30" w:type="dxa"/>
              <w:bottom w:w="30" w:type="dxa"/>
              <w:right w:w="30" w:type="dxa"/>
            </w:tcMar>
            <w:vAlign w:val="bottom"/>
            <w:hideMark/>
          </w:tcPr>
          <w:p w14:paraId="6DC67D60"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72C4BD2A"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- 293 216 EUR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099E6AD" w14:textId="77777777" w:rsidR="0098567C" w:rsidRPr="00681D71" w:rsidRDefault="0098567C" w:rsidP="00681D71">
            <w:pPr>
              <w:jc w:val="both"/>
              <w:rPr>
                <w:rFonts w:ascii="Times New Roman" w:hAnsi="Times New Roman" w:cs="Times New Roman"/>
                <w:sz w:val="24"/>
                <w:szCs w:val="24"/>
              </w:rPr>
            </w:pPr>
          </w:p>
        </w:tc>
      </w:tr>
      <w:tr w:rsidR="0098567C" w:rsidRPr="0084445D" w14:paraId="1DAB3A54" w14:textId="77777777" w:rsidTr="001B59D8">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67A15F83"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Йена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34DA01F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+ 3 178 JPY</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A8B1D87"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5F89CFC" w14:textId="77777777" w:rsidR="0098567C" w:rsidRPr="00681D71" w:rsidRDefault="0098567C" w:rsidP="00681D71">
            <w:pPr>
              <w:jc w:val="both"/>
              <w:rPr>
                <w:rFonts w:ascii="Times New Roman" w:hAnsi="Times New Roman" w:cs="Times New Roman"/>
                <w:sz w:val="24"/>
                <w:szCs w:val="24"/>
              </w:rPr>
            </w:pPr>
          </w:p>
        </w:tc>
      </w:tr>
      <w:tr w:rsidR="0098567C" w:rsidRPr="0084445D" w14:paraId="41D3F9FC" w14:textId="77777777" w:rsidTr="001B59D8">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CE966A1"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Позиция по рублям (балансирующая строка)</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1131E95"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+ 61 203 957,78</w:t>
            </w:r>
          </w:p>
          <w:p w14:paraId="458909C7"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+ 1 933,1774</w:t>
            </w:r>
          </w:p>
          <w:p w14:paraId="3548F45B"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+ 61205 890,9574</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AD31176"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- 22 152 468,8</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E51C3DF"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- 39 053 422,1574</w:t>
            </w:r>
          </w:p>
        </w:tc>
      </w:tr>
      <w:tr w:rsidR="0098567C" w:rsidRPr="0084445D" w14:paraId="2BBE760E" w14:textId="77777777" w:rsidTr="0098567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C2A0652"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 xml:space="preserve">Суммарная величина открытых </w:t>
            </w:r>
            <w:r w:rsidRPr="00681D71">
              <w:rPr>
                <w:rFonts w:ascii="Times New Roman" w:hAnsi="Times New Roman" w:cs="Times New Roman"/>
                <w:sz w:val="24"/>
                <w:szCs w:val="24"/>
              </w:rPr>
              <w:lastRenderedPageBreak/>
              <w:t>валютных</w:t>
            </w:r>
          </w:p>
          <w:p w14:paraId="73416675"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позиций</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F047B49" w14:textId="77777777" w:rsidR="0098567C" w:rsidRPr="00681D71" w:rsidRDefault="001B59D8"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+ 61 205</w:t>
            </w:r>
          </w:p>
          <w:p w14:paraId="59FA5ED5"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890,9574</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514FDDF" w14:textId="77777777" w:rsidR="0098567C" w:rsidRPr="00681D71" w:rsidRDefault="001B59D8"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+ 61 205</w:t>
            </w:r>
          </w:p>
          <w:p w14:paraId="415C54D0"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lastRenderedPageBreak/>
              <w:t>890,9574</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0E2E92B2" w14:textId="77777777" w:rsidR="0098567C" w:rsidRPr="00681D71" w:rsidRDefault="0098567C" w:rsidP="00681D71">
            <w:pPr>
              <w:jc w:val="both"/>
              <w:rPr>
                <w:rFonts w:ascii="Times New Roman" w:hAnsi="Times New Roman" w:cs="Times New Roman"/>
                <w:sz w:val="24"/>
                <w:szCs w:val="24"/>
              </w:rPr>
            </w:pPr>
          </w:p>
        </w:tc>
      </w:tr>
    </w:tbl>
    <w:p w14:paraId="44C3C430" w14:textId="77777777" w:rsidR="0098567C" w:rsidRPr="0084445D" w:rsidRDefault="0098567C" w:rsidP="0084445D">
      <w:pPr>
        <w:spacing w:line="360" w:lineRule="auto"/>
        <w:ind w:firstLine="709"/>
        <w:jc w:val="both"/>
        <w:rPr>
          <w:rFonts w:ascii="Times New Roman" w:hAnsi="Times New Roman" w:cs="Times New Roman"/>
          <w:sz w:val="28"/>
          <w:szCs w:val="28"/>
        </w:rPr>
      </w:pPr>
    </w:p>
    <w:p w14:paraId="254A3BC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Таким образом, ОВП банка по рублям составляет - 39 053 422,1574 руб., а суммарная величина открытых валютных позиций + 61 205 890,9574 руб.</w:t>
      </w:r>
    </w:p>
    <w:p w14:paraId="2BE33E8B"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Определяем процентное соотношение суммарной величины открытых валютных позиций банка к его собственному капиталу.</w:t>
      </w:r>
    </w:p>
    <w:p w14:paraId="47E335C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+ 61 205 890,9574 / 1000 000 000 *100% = 6,12% </w:t>
      </w:r>
      <w:proofErr w:type="gramStart"/>
      <w:r w:rsidRPr="0084445D">
        <w:rPr>
          <w:rFonts w:ascii="Times New Roman" w:hAnsi="Times New Roman" w:cs="Times New Roman"/>
          <w:sz w:val="28"/>
          <w:szCs w:val="28"/>
        </w:rPr>
        <w:t>(&lt; 20</w:t>
      </w:r>
      <w:proofErr w:type="gramEnd"/>
      <w:r w:rsidRPr="0084445D">
        <w:rPr>
          <w:rFonts w:ascii="Times New Roman" w:hAnsi="Times New Roman" w:cs="Times New Roman"/>
          <w:sz w:val="28"/>
          <w:szCs w:val="28"/>
        </w:rPr>
        <w:t>%)</w:t>
      </w:r>
    </w:p>
    <w:p w14:paraId="7292367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Полученная величина находится в пределах установленного Банком России лимита, т.е. банк в целом ведет разумную </w:t>
      </w:r>
      <w:hyperlink r:id="rId178" w:tooltip="Валютная политика" w:history="1">
        <w:r w:rsidRPr="0084445D">
          <w:rPr>
            <w:rStyle w:val="ac"/>
            <w:rFonts w:ascii="Times New Roman" w:hAnsi="Times New Roman" w:cs="Times New Roman"/>
            <w:sz w:val="28"/>
            <w:szCs w:val="28"/>
          </w:rPr>
          <w:t>валютную политику</w:t>
        </w:r>
      </w:hyperlink>
      <w:r w:rsidRPr="0084445D">
        <w:rPr>
          <w:rFonts w:ascii="Times New Roman" w:hAnsi="Times New Roman" w:cs="Times New Roman"/>
          <w:sz w:val="28"/>
          <w:szCs w:val="28"/>
        </w:rPr>
        <w:t>.</w:t>
      </w:r>
    </w:p>
    <w:p w14:paraId="6E3FFE5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Теперь определим процентное соотношение рублевого эквивалента ОВП по каждой иностранной валюте, а также по рублям, к собственному </w:t>
      </w:r>
      <w:hyperlink r:id="rId179" w:tooltip="Банковский капитал" w:history="1">
        <w:r w:rsidRPr="0084445D">
          <w:rPr>
            <w:rStyle w:val="ac"/>
            <w:rFonts w:ascii="Times New Roman" w:hAnsi="Times New Roman" w:cs="Times New Roman"/>
            <w:sz w:val="28"/>
            <w:szCs w:val="28"/>
          </w:rPr>
          <w:t>капиталу банка</w:t>
        </w:r>
      </w:hyperlink>
      <w:r w:rsidRPr="0084445D">
        <w:rPr>
          <w:rFonts w:ascii="Times New Roman" w:hAnsi="Times New Roman" w:cs="Times New Roman"/>
          <w:sz w:val="28"/>
          <w:szCs w:val="28"/>
        </w:rPr>
        <w:t>.</w:t>
      </w:r>
    </w:p>
    <w:p w14:paraId="280C652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а) по долларам США</w:t>
      </w:r>
    </w:p>
    <w:p w14:paraId="7E909EF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+ 61 203 957,78 / 1000 000 000 *100% = 6,12% </w:t>
      </w:r>
      <w:proofErr w:type="gramStart"/>
      <w:r w:rsidRPr="0084445D">
        <w:rPr>
          <w:rFonts w:ascii="Times New Roman" w:hAnsi="Times New Roman" w:cs="Times New Roman"/>
          <w:sz w:val="28"/>
          <w:szCs w:val="28"/>
        </w:rPr>
        <w:t>(&lt; 10</w:t>
      </w:r>
      <w:proofErr w:type="gramEnd"/>
      <w:r w:rsidRPr="0084445D">
        <w:rPr>
          <w:rFonts w:ascii="Times New Roman" w:hAnsi="Times New Roman" w:cs="Times New Roman"/>
          <w:sz w:val="28"/>
          <w:szCs w:val="28"/>
        </w:rPr>
        <w:t>%)   Позиция, открытая по долларам США в пределах лимита.</w:t>
      </w:r>
    </w:p>
    <w:p w14:paraId="0D3067B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б) по евро</w:t>
      </w:r>
    </w:p>
    <w:p w14:paraId="1507B19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- 22 152 468,8 / 1000 000 000 *100% = 2,21% </w:t>
      </w:r>
      <w:proofErr w:type="gramStart"/>
      <w:r w:rsidRPr="0084445D">
        <w:rPr>
          <w:rFonts w:ascii="Times New Roman" w:hAnsi="Times New Roman" w:cs="Times New Roman"/>
          <w:sz w:val="28"/>
          <w:szCs w:val="28"/>
        </w:rPr>
        <w:t>(&lt; 10</w:t>
      </w:r>
      <w:proofErr w:type="gramEnd"/>
      <w:r w:rsidRPr="0084445D">
        <w:rPr>
          <w:rFonts w:ascii="Times New Roman" w:hAnsi="Times New Roman" w:cs="Times New Roman"/>
          <w:sz w:val="28"/>
          <w:szCs w:val="28"/>
        </w:rPr>
        <w:t>%)     Позиция, открытая по евро в пределах лимита.</w:t>
      </w:r>
    </w:p>
    <w:p w14:paraId="6335E7F1"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по японским йенам</w:t>
      </w:r>
    </w:p>
    <w:p w14:paraId="260FF7D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+ 1 933,1774 / 1000 000 000 *100% = 0,0002% </w:t>
      </w:r>
      <w:proofErr w:type="gramStart"/>
      <w:r w:rsidRPr="0084445D">
        <w:rPr>
          <w:rFonts w:ascii="Times New Roman" w:hAnsi="Times New Roman" w:cs="Times New Roman"/>
          <w:sz w:val="28"/>
          <w:szCs w:val="28"/>
        </w:rPr>
        <w:t>(&lt; 10</w:t>
      </w:r>
      <w:proofErr w:type="gramEnd"/>
      <w:r w:rsidRPr="0084445D">
        <w:rPr>
          <w:rFonts w:ascii="Times New Roman" w:hAnsi="Times New Roman" w:cs="Times New Roman"/>
          <w:sz w:val="28"/>
          <w:szCs w:val="28"/>
        </w:rPr>
        <w:t>%) Позиция, открытая по японским йенам в пределах лимита.</w:t>
      </w:r>
    </w:p>
    <w:p w14:paraId="4DA3030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г) по рублям</w:t>
      </w:r>
    </w:p>
    <w:p w14:paraId="01B76E2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- 39 053 422,1574 / 1000 000 000 *100% = 3,9 % </w:t>
      </w:r>
      <w:proofErr w:type="gramStart"/>
      <w:r w:rsidRPr="0084445D">
        <w:rPr>
          <w:rFonts w:ascii="Times New Roman" w:hAnsi="Times New Roman" w:cs="Times New Roman"/>
          <w:sz w:val="28"/>
          <w:szCs w:val="28"/>
        </w:rPr>
        <w:t>(&lt; 10</w:t>
      </w:r>
      <w:proofErr w:type="gramEnd"/>
      <w:r w:rsidRPr="0084445D">
        <w:rPr>
          <w:rFonts w:ascii="Times New Roman" w:hAnsi="Times New Roman" w:cs="Times New Roman"/>
          <w:sz w:val="28"/>
          <w:szCs w:val="28"/>
        </w:rPr>
        <w:t xml:space="preserve"> %) Открытая позиция в рублях в пределах лимита.</w:t>
      </w:r>
    </w:p>
    <w:p w14:paraId="7508618B"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Таким образом, мы видим, что суммарная величина открытых валютных позиций и открытая валютная позиция по видам валют не превышает установленный Банком России лимит.</w:t>
      </w:r>
    </w:p>
    <w:p w14:paraId="5D92F9DF"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Если по какой- либо валюте получено превышение лимита открытой валютной позиции:</w:t>
      </w:r>
    </w:p>
    <w:p w14:paraId="6A88D1D3"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Валюта в ДОВП - для устранения данной проблемы и приведения </w:t>
      </w:r>
      <w:r w:rsidRPr="0084445D">
        <w:rPr>
          <w:rFonts w:ascii="Times New Roman" w:hAnsi="Times New Roman" w:cs="Times New Roman"/>
          <w:sz w:val="28"/>
          <w:szCs w:val="28"/>
        </w:rPr>
        <w:lastRenderedPageBreak/>
        <w:t>открытых валютных позиций банка в соответствие с нормативами ЦБ РФ банк должен осуществить продажу за рубли или другую валюту;</w:t>
      </w:r>
    </w:p>
    <w:p w14:paraId="1DE6887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Валюта в КОВП - для устранения данной проблемы и приведения открытых валютных позиций банка в соответствие с нормативами ЦБ РФ банк должен осуществить покупку валюты.</w:t>
      </w:r>
    </w:p>
    <w:p w14:paraId="300EC80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Таким образом, Актив – </w:t>
      </w:r>
      <w:proofErr w:type="gramStart"/>
      <w:r w:rsidRPr="0084445D">
        <w:rPr>
          <w:rFonts w:ascii="Times New Roman" w:hAnsi="Times New Roman" w:cs="Times New Roman"/>
          <w:sz w:val="28"/>
          <w:szCs w:val="28"/>
        </w:rPr>
        <w:t>требования  Пассив</w:t>
      </w:r>
      <w:proofErr w:type="gramEnd"/>
      <w:r w:rsidRPr="0084445D">
        <w:rPr>
          <w:rFonts w:ascii="Times New Roman" w:hAnsi="Times New Roman" w:cs="Times New Roman"/>
          <w:sz w:val="28"/>
          <w:szCs w:val="28"/>
        </w:rPr>
        <w:t xml:space="preserve"> – обязательства  ЗВП =&gt; А=П  </w:t>
      </w:r>
    </w:p>
    <w:p w14:paraId="421D6DB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ДОВП </w:t>
      </w:r>
      <w:proofErr w:type="gramStart"/>
      <w:r w:rsidRPr="0084445D">
        <w:rPr>
          <w:rFonts w:ascii="Times New Roman" w:hAnsi="Times New Roman" w:cs="Times New Roman"/>
          <w:sz w:val="28"/>
          <w:szCs w:val="28"/>
        </w:rPr>
        <w:t>А&gt;П</w:t>
      </w:r>
      <w:proofErr w:type="gramEnd"/>
      <w:r w:rsidRPr="0084445D">
        <w:rPr>
          <w:rFonts w:ascii="Times New Roman" w:hAnsi="Times New Roman" w:cs="Times New Roman"/>
          <w:sz w:val="28"/>
          <w:szCs w:val="28"/>
        </w:rPr>
        <w:t xml:space="preserve"> (закрывается продажей)  КОВП   А&lt;П (закрывается покупкой)</w:t>
      </w:r>
      <w:r w:rsidR="001B59D8" w:rsidRPr="0084445D">
        <w:rPr>
          <w:rFonts w:ascii="Times New Roman" w:hAnsi="Times New Roman" w:cs="Times New Roman"/>
          <w:sz w:val="28"/>
          <w:szCs w:val="28"/>
        </w:rPr>
        <w:t>.</w:t>
      </w:r>
    </w:p>
    <w:p w14:paraId="7E07F5C0"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126BBDE4" w14:textId="77777777" w:rsidR="001B59D8" w:rsidRPr="0084445D" w:rsidRDefault="001B59D8" w:rsidP="0084445D">
      <w:pPr>
        <w:spacing w:line="360" w:lineRule="auto"/>
        <w:ind w:firstLine="709"/>
        <w:jc w:val="both"/>
        <w:rPr>
          <w:rFonts w:ascii="Times New Roman" w:hAnsi="Times New Roman" w:cs="Times New Roman"/>
          <w:sz w:val="28"/>
          <w:szCs w:val="28"/>
        </w:rPr>
      </w:pPr>
    </w:p>
    <w:p w14:paraId="4A60801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1. Определить тип валютной позиции банка.</w:t>
      </w:r>
    </w:p>
    <w:p w14:paraId="731F996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1)  А = П</w:t>
      </w:r>
    </w:p>
    <w:p w14:paraId="1E4DA99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2)  </w:t>
      </w:r>
      <w:proofErr w:type="gramStart"/>
      <w:r w:rsidRPr="0084445D">
        <w:rPr>
          <w:rFonts w:ascii="Times New Roman" w:hAnsi="Times New Roman" w:cs="Times New Roman"/>
          <w:sz w:val="28"/>
          <w:szCs w:val="28"/>
        </w:rPr>
        <w:t>А &gt;</w:t>
      </w:r>
      <w:proofErr w:type="gramEnd"/>
      <w:r w:rsidRPr="0084445D">
        <w:rPr>
          <w:rFonts w:ascii="Times New Roman" w:hAnsi="Times New Roman" w:cs="Times New Roman"/>
          <w:sz w:val="28"/>
          <w:szCs w:val="28"/>
        </w:rPr>
        <w:t xml:space="preserve"> П  </w:t>
      </w:r>
    </w:p>
    <w:p w14:paraId="2470BCB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3)  А </w:t>
      </w:r>
      <w:proofErr w:type="gramStart"/>
      <w:r w:rsidRPr="0084445D">
        <w:rPr>
          <w:rFonts w:ascii="Times New Roman" w:hAnsi="Times New Roman" w:cs="Times New Roman"/>
          <w:sz w:val="28"/>
          <w:szCs w:val="28"/>
        </w:rPr>
        <w:t>&lt; П</w:t>
      </w:r>
      <w:proofErr w:type="gramEnd"/>
    </w:p>
    <w:p w14:paraId="140543D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4)  Требования больше обязательств;</w:t>
      </w:r>
    </w:p>
    <w:p w14:paraId="2907D317"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5)  Требования меньше обязательств;</w:t>
      </w:r>
    </w:p>
    <w:p w14:paraId="2C39E03D"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6)  Требования равны обязательствам;</w:t>
      </w:r>
    </w:p>
    <w:p w14:paraId="435C578E" w14:textId="77777777" w:rsidR="0098567C" w:rsidRPr="0084445D" w:rsidRDefault="000620CF"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7)  Покупка равна продаже.</w:t>
      </w:r>
    </w:p>
    <w:p w14:paraId="4897C2CB"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2. Рассчитать размер открытых валютных позиций. Курс валют для расчетов следует взять на сайте ЦБ РФ на отчетную дату (дату </w:t>
      </w:r>
      <w:hyperlink r:id="rId180" w:tooltip="Выполнение работ" w:history="1">
        <w:r w:rsidRPr="0084445D">
          <w:rPr>
            <w:rStyle w:val="ac"/>
            <w:rFonts w:ascii="Times New Roman" w:hAnsi="Times New Roman" w:cs="Times New Roman"/>
            <w:sz w:val="28"/>
            <w:szCs w:val="28"/>
          </w:rPr>
          <w:t>выполнения работы</w:t>
        </w:r>
      </w:hyperlink>
      <w:r w:rsidRPr="0084445D">
        <w:rPr>
          <w:rFonts w:ascii="Times New Roman" w:hAnsi="Times New Roman" w:cs="Times New Roman"/>
          <w:sz w:val="28"/>
          <w:szCs w:val="28"/>
        </w:rPr>
        <w:t>). Результаты оформить в таблицах (см. таблицы 1,2</w:t>
      </w:r>
      <w:proofErr w:type="gramStart"/>
      <w:r w:rsidRPr="0084445D">
        <w:rPr>
          <w:rFonts w:ascii="Times New Roman" w:hAnsi="Times New Roman" w:cs="Times New Roman"/>
          <w:sz w:val="28"/>
          <w:szCs w:val="28"/>
        </w:rPr>
        <w:t>)</w:t>
      </w:r>
      <w:proofErr w:type="gramEnd"/>
      <w:r w:rsidRPr="0084445D">
        <w:rPr>
          <w:rFonts w:ascii="Times New Roman" w:hAnsi="Times New Roman" w:cs="Times New Roman"/>
          <w:sz w:val="28"/>
          <w:szCs w:val="28"/>
        </w:rPr>
        <w:t xml:space="preserve"> Сделать выводы, ответ обосновать.</w:t>
      </w:r>
    </w:p>
    <w:p w14:paraId="0118C848"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Исходные данные: Размер собственных средств Банка – 500 000 000,00 руб.</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908"/>
        <w:gridCol w:w="2714"/>
        <w:gridCol w:w="2905"/>
        <w:gridCol w:w="2007"/>
        <w:gridCol w:w="814"/>
      </w:tblGrid>
      <w:tr w:rsidR="0098567C" w:rsidRPr="0084445D" w14:paraId="3C5B91FE" w14:textId="77777777" w:rsidTr="0098567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EC8202A"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Ин. валюта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E86B2F7"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Активы и требования банка, ед. ин. валюты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208C8C8E"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Пассивы и обязательства банка, ед. ин. валюты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AF8E513"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Величина ОВП, ед. ин. валюты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14:paraId="4978DA4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Вид ОВП</w:t>
            </w:r>
          </w:p>
        </w:tc>
      </w:tr>
      <w:tr w:rsidR="0098567C" w:rsidRPr="0084445D" w14:paraId="0A6B61AF" w14:textId="77777777" w:rsidTr="0098567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FFC84D5"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CHF</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580A4C3"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123 456</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33DAE53"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246 358</w:t>
            </w: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05565B2"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4"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372B1257" w14:textId="77777777" w:rsidR="0098567C" w:rsidRPr="00681D71" w:rsidRDefault="0098567C" w:rsidP="00681D71">
            <w:pPr>
              <w:jc w:val="both"/>
              <w:rPr>
                <w:rFonts w:ascii="Times New Roman" w:hAnsi="Times New Roman" w:cs="Times New Roman"/>
                <w:sz w:val="24"/>
                <w:szCs w:val="24"/>
              </w:rPr>
            </w:pPr>
          </w:p>
        </w:tc>
      </w:tr>
      <w:tr w:rsidR="0098567C" w:rsidRPr="0084445D" w14:paraId="31C33FDF" w14:textId="77777777" w:rsidTr="0098567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48F3464"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EUR</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4D9B48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2 3425 900</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EF03EF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1 987 566</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61AD71D6"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55F4F762" w14:textId="77777777" w:rsidR="0098567C" w:rsidRPr="00681D71" w:rsidRDefault="0098567C" w:rsidP="00681D71">
            <w:pPr>
              <w:jc w:val="both"/>
              <w:rPr>
                <w:rFonts w:ascii="Times New Roman" w:hAnsi="Times New Roman" w:cs="Times New Roman"/>
                <w:sz w:val="24"/>
                <w:szCs w:val="24"/>
              </w:rPr>
            </w:pPr>
          </w:p>
        </w:tc>
      </w:tr>
      <w:tr w:rsidR="0098567C" w:rsidRPr="0084445D" w14:paraId="7643BDDB" w14:textId="77777777" w:rsidTr="0098567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A761C9D"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GBP</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0347B45"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980 671</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869BD70"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2 343 789</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B955472"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AD55C53" w14:textId="77777777" w:rsidR="0098567C" w:rsidRPr="00681D71" w:rsidRDefault="0098567C" w:rsidP="00681D71">
            <w:pPr>
              <w:jc w:val="both"/>
              <w:rPr>
                <w:rFonts w:ascii="Times New Roman" w:hAnsi="Times New Roman" w:cs="Times New Roman"/>
                <w:sz w:val="24"/>
                <w:szCs w:val="24"/>
              </w:rPr>
            </w:pPr>
          </w:p>
        </w:tc>
      </w:tr>
      <w:tr w:rsidR="0098567C" w:rsidRPr="0084445D" w14:paraId="3367D5A3" w14:textId="77777777" w:rsidTr="0098567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1FD7755E"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USD</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7BE65E6"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1 234 500</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4E57FEB9" w14:textId="77777777" w:rsidR="0098567C" w:rsidRPr="00681D71" w:rsidRDefault="0098567C" w:rsidP="00681D71">
            <w:pPr>
              <w:jc w:val="both"/>
              <w:rPr>
                <w:rFonts w:ascii="Times New Roman" w:hAnsi="Times New Roman" w:cs="Times New Roman"/>
                <w:sz w:val="24"/>
                <w:szCs w:val="24"/>
              </w:rPr>
            </w:pPr>
            <w:r w:rsidRPr="00681D71">
              <w:rPr>
                <w:rFonts w:ascii="Times New Roman" w:hAnsi="Times New Roman" w:cs="Times New Roman"/>
                <w:sz w:val="24"/>
                <w:szCs w:val="24"/>
              </w:rPr>
              <w:t>1 111 897</w:t>
            </w: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20D3D4B4" w14:textId="77777777" w:rsidR="0098567C" w:rsidRPr="00681D71" w:rsidRDefault="0098567C" w:rsidP="00681D71">
            <w:pPr>
              <w:jc w:val="both"/>
              <w:rPr>
                <w:rFonts w:ascii="Times New Roman" w:hAnsi="Times New Roman" w:cs="Times New Roman"/>
                <w:sz w:val="24"/>
                <w:szCs w:val="24"/>
              </w:rPr>
            </w:pPr>
          </w:p>
        </w:tc>
        <w:tc>
          <w:tcPr>
            <w:tcW w:w="0" w:type="auto"/>
            <w:tcBorders>
              <w:top w:val="single" w:sz="2" w:space="0" w:color="E7E7E7"/>
              <w:left w:val="outset" w:sz="6" w:space="0" w:color="auto"/>
              <w:bottom w:val="outset" w:sz="6" w:space="0" w:color="auto"/>
              <w:right w:val="outset" w:sz="6" w:space="0" w:color="auto"/>
            </w:tcBorders>
            <w:shd w:val="clear" w:color="auto" w:fill="auto"/>
            <w:tcMar>
              <w:top w:w="30" w:type="dxa"/>
              <w:left w:w="30" w:type="dxa"/>
              <w:bottom w:w="30" w:type="dxa"/>
              <w:right w:w="30" w:type="dxa"/>
            </w:tcMar>
            <w:vAlign w:val="bottom"/>
            <w:hideMark/>
          </w:tcPr>
          <w:p w14:paraId="7993BA87" w14:textId="77777777" w:rsidR="0098567C" w:rsidRPr="00681D71" w:rsidRDefault="0098567C" w:rsidP="00681D71">
            <w:pPr>
              <w:jc w:val="both"/>
              <w:rPr>
                <w:rFonts w:ascii="Times New Roman" w:hAnsi="Times New Roman" w:cs="Times New Roman"/>
                <w:sz w:val="24"/>
                <w:szCs w:val="24"/>
              </w:rPr>
            </w:pPr>
          </w:p>
        </w:tc>
      </w:tr>
    </w:tbl>
    <w:p w14:paraId="317BAD2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Задание 3. Сформировать валютную позицию банка, определить </w:t>
      </w:r>
      <w:r w:rsidRPr="0084445D">
        <w:rPr>
          <w:rFonts w:ascii="Times New Roman" w:hAnsi="Times New Roman" w:cs="Times New Roman"/>
          <w:sz w:val="28"/>
          <w:szCs w:val="28"/>
        </w:rPr>
        <w:lastRenderedPageBreak/>
        <w:t>результат закрытия валютной позиции. Для расчетов использовать валютный курс из задания 2.</w:t>
      </w:r>
    </w:p>
    <w:p w14:paraId="70AE69F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1)  Покупка 1 000 000 </w:t>
      </w:r>
      <w:proofErr w:type="gramStart"/>
      <w:r w:rsidRPr="0084445D">
        <w:rPr>
          <w:rFonts w:ascii="Times New Roman" w:hAnsi="Times New Roman" w:cs="Times New Roman"/>
          <w:sz w:val="28"/>
          <w:szCs w:val="28"/>
        </w:rPr>
        <w:t>USD  USD</w:t>
      </w:r>
      <w:proofErr w:type="gramEnd"/>
      <w:r w:rsidRPr="0084445D">
        <w:rPr>
          <w:rFonts w:ascii="Times New Roman" w:hAnsi="Times New Roman" w:cs="Times New Roman"/>
          <w:sz w:val="28"/>
          <w:szCs w:val="28"/>
        </w:rPr>
        <w:t>/ CHF= ?</w:t>
      </w:r>
    </w:p>
    <w:p w14:paraId="6E23F66E"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2)  Продажа 3 000 000 </w:t>
      </w:r>
      <w:proofErr w:type="gramStart"/>
      <w:r w:rsidRPr="0084445D">
        <w:rPr>
          <w:rFonts w:ascii="Times New Roman" w:hAnsi="Times New Roman" w:cs="Times New Roman"/>
          <w:sz w:val="28"/>
          <w:szCs w:val="28"/>
        </w:rPr>
        <w:t>GBP  GBP</w:t>
      </w:r>
      <w:proofErr w:type="gramEnd"/>
      <w:r w:rsidRPr="0084445D">
        <w:rPr>
          <w:rFonts w:ascii="Times New Roman" w:hAnsi="Times New Roman" w:cs="Times New Roman"/>
          <w:sz w:val="28"/>
          <w:szCs w:val="28"/>
        </w:rPr>
        <w:t>/ USD= ?</w:t>
      </w:r>
    </w:p>
    <w:p w14:paraId="74B1C1BC"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3)  Покупка 13 000 000 </w:t>
      </w:r>
      <w:proofErr w:type="gramStart"/>
      <w:r w:rsidRPr="0084445D">
        <w:rPr>
          <w:rFonts w:ascii="Times New Roman" w:hAnsi="Times New Roman" w:cs="Times New Roman"/>
          <w:sz w:val="28"/>
          <w:szCs w:val="28"/>
        </w:rPr>
        <w:t>YPU  USD</w:t>
      </w:r>
      <w:proofErr w:type="gramEnd"/>
      <w:r w:rsidRPr="0084445D">
        <w:rPr>
          <w:rFonts w:ascii="Times New Roman" w:hAnsi="Times New Roman" w:cs="Times New Roman"/>
          <w:sz w:val="28"/>
          <w:szCs w:val="28"/>
        </w:rPr>
        <w:t>/ YPU = ?</w:t>
      </w:r>
    </w:p>
    <w:p w14:paraId="6262392A"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4)  Продажа 2 000 000 </w:t>
      </w:r>
      <w:proofErr w:type="gramStart"/>
      <w:r w:rsidRPr="0084445D">
        <w:rPr>
          <w:rFonts w:ascii="Times New Roman" w:hAnsi="Times New Roman" w:cs="Times New Roman"/>
          <w:sz w:val="28"/>
          <w:szCs w:val="28"/>
        </w:rPr>
        <w:t>USD  USD</w:t>
      </w:r>
      <w:proofErr w:type="gramEnd"/>
      <w:r w:rsidRPr="0084445D">
        <w:rPr>
          <w:rFonts w:ascii="Times New Roman" w:hAnsi="Times New Roman" w:cs="Times New Roman"/>
          <w:sz w:val="28"/>
          <w:szCs w:val="28"/>
        </w:rPr>
        <w:t>/ EUR = ?</w:t>
      </w:r>
    </w:p>
    <w:p w14:paraId="6D37E17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4. Какие действия следует предпринять для закрытия валютной позиции, если:</w:t>
      </w:r>
    </w:p>
    <w:p w14:paraId="13D0761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1)  Требования больше обязательств на 500 000 USD </w:t>
      </w:r>
      <w:proofErr w:type="gramStart"/>
      <w:r w:rsidRPr="0084445D">
        <w:rPr>
          <w:rFonts w:ascii="Times New Roman" w:hAnsi="Times New Roman" w:cs="Times New Roman"/>
          <w:sz w:val="28"/>
          <w:szCs w:val="28"/>
        </w:rPr>
        <w:t>- ?</w:t>
      </w:r>
      <w:proofErr w:type="gramEnd"/>
    </w:p>
    <w:p w14:paraId="3F4EC8CA"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2)  Обязательства больше требований на 1 200 000 USD </w:t>
      </w:r>
      <w:proofErr w:type="gramStart"/>
      <w:r w:rsidRPr="0084445D">
        <w:rPr>
          <w:rFonts w:ascii="Times New Roman" w:hAnsi="Times New Roman" w:cs="Times New Roman"/>
          <w:sz w:val="28"/>
          <w:szCs w:val="28"/>
        </w:rPr>
        <w:t>- ?</w:t>
      </w:r>
      <w:proofErr w:type="gramEnd"/>
    </w:p>
    <w:p w14:paraId="4C79B9F6"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3)  Требования равны обязательствам;</w:t>
      </w:r>
    </w:p>
    <w:p w14:paraId="74DFDE4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 5. Определить результат закрытия валютной позиции.</w:t>
      </w:r>
    </w:p>
    <w:p w14:paraId="4B5ED6FB" w14:textId="77777777" w:rsidR="0098567C" w:rsidRPr="0084445D" w:rsidRDefault="0098567C" w:rsidP="0084445D">
      <w:pPr>
        <w:spacing w:line="360" w:lineRule="auto"/>
        <w:ind w:firstLine="709"/>
        <w:jc w:val="both"/>
        <w:rPr>
          <w:rFonts w:ascii="Times New Roman" w:hAnsi="Times New Roman" w:cs="Times New Roman"/>
          <w:sz w:val="28"/>
          <w:szCs w:val="28"/>
        </w:rPr>
      </w:pPr>
      <w:proofErr w:type="gramStart"/>
      <w:r w:rsidRPr="0084445D">
        <w:rPr>
          <w:rFonts w:ascii="Times New Roman" w:hAnsi="Times New Roman" w:cs="Times New Roman"/>
          <w:sz w:val="28"/>
          <w:szCs w:val="28"/>
        </w:rPr>
        <w:t>ДОВП  КОВП</w:t>
      </w:r>
      <w:proofErr w:type="gramEnd"/>
    </w:p>
    <w:p w14:paraId="106A33D4"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1)  2 000 000 USD  3 000 000 </w:t>
      </w:r>
      <w:proofErr w:type="gramStart"/>
      <w:r w:rsidRPr="0084445D">
        <w:rPr>
          <w:rFonts w:ascii="Times New Roman" w:hAnsi="Times New Roman" w:cs="Times New Roman"/>
          <w:sz w:val="28"/>
          <w:szCs w:val="28"/>
        </w:rPr>
        <w:t>CHF  USD</w:t>
      </w:r>
      <w:proofErr w:type="gramEnd"/>
      <w:r w:rsidRPr="0084445D">
        <w:rPr>
          <w:rFonts w:ascii="Times New Roman" w:hAnsi="Times New Roman" w:cs="Times New Roman"/>
          <w:sz w:val="28"/>
          <w:szCs w:val="28"/>
        </w:rPr>
        <w:t>/ CHF= 40,0000</w:t>
      </w:r>
    </w:p>
    <w:p w14:paraId="5552FAEB" w14:textId="77777777" w:rsidR="0098567C" w:rsidRPr="00681D71" w:rsidRDefault="0098567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 xml:space="preserve">2)  4 000 000 EUR  2 000 000 </w:t>
      </w:r>
      <w:proofErr w:type="gramStart"/>
      <w:r w:rsidRPr="00681D71">
        <w:rPr>
          <w:rFonts w:ascii="Times New Roman" w:hAnsi="Times New Roman" w:cs="Times New Roman"/>
          <w:sz w:val="28"/>
          <w:szCs w:val="28"/>
          <w:lang w:val="en-US"/>
        </w:rPr>
        <w:t>USD  USD</w:t>
      </w:r>
      <w:proofErr w:type="gramEnd"/>
      <w:r w:rsidRPr="00681D71">
        <w:rPr>
          <w:rFonts w:ascii="Times New Roman" w:hAnsi="Times New Roman" w:cs="Times New Roman"/>
          <w:sz w:val="28"/>
          <w:szCs w:val="28"/>
          <w:lang w:val="en-US"/>
        </w:rPr>
        <w:t>/ EUR = 0,4180</w:t>
      </w:r>
    </w:p>
    <w:p w14:paraId="6B70FE55"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Задание</w:t>
      </w:r>
      <w:r w:rsidRPr="00681D71">
        <w:rPr>
          <w:rFonts w:ascii="Times New Roman" w:hAnsi="Times New Roman" w:cs="Times New Roman"/>
          <w:sz w:val="28"/>
          <w:szCs w:val="28"/>
          <w:lang w:val="en-US"/>
        </w:rPr>
        <w:t xml:space="preserve"> 6. </w:t>
      </w:r>
      <w:r w:rsidRPr="0084445D">
        <w:rPr>
          <w:rFonts w:ascii="Times New Roman" w:hAnsi="Times New Roman" w:cs="Times New Roman"/>
          <w:sz w:val="28"/>
          <w:szCs w:val="28"/>
        </w:rPr>
        <w:t xml:space="preserve">Определить </w:t>
      </w:r>
      <w:proofErr w:type="gramStart"/>
      <w:r w:rsidRPr="0084445D">
        <w:rPr>
          <w:rFonts w:ascii="Times New Roman" w:hAnsi="Times New Roman" w:cs="Times New Roman"/>
          <w:sz w:val="28"/>
          <w:szCs w:val="28"/>
        </w:rPr>
        <w:t>валютный курс</w:t>
      </w:r>
      <w:proofErr w:type="gramEnd"/>
      <w:r w:rsidRPr="0084445D">
        <w:rPr>
          <w:rFonts w:ascii="Times New Roman" w:hAnsi="Times New Roman" w:cs="Times New Roman"/>
          <w:sz w:val="28"/>
          <w:szCs w:val="28"/>
        </w:rPr>
        <w:t xml:space="preserve"> по которому валютная позиция банка может закрыться.</w:t>
      </w:r>
    </w:p>
    <w:p w14:paraId="68D9F179"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w:t>
      </w:r>
      <w:proofErr w:type="gramStart"/>
      <w:r w:rsidRPr="0084445D">
        <w:rPr>
          <w:rFonts w:ascii="Times New Roman" w:hAnsi="Times New Roman" w:cs="Times New Roman"/>
          <w:sz w:val="28"/>
          <w:szCs w:val="28"/>
        </w:rPr>
        <w:t>ДОВП  КОВП</w:t>
      </w:r>
      <w:proofErr w:type="gramEnd"/>
    </w:p>
    <w:p w14:paraId="0C118CB2"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1)  4 000 000 USD  2 000 000 </w:t>
      </w:r>
      <w:proofErr w:type="gramStart"/>
      <w:r w:rsidRPr="0084445D">
        <w:rPr>
          <w:rFonts w:ascii="Times New Roman" w:hAnsi="Times New Roman" w:cs="Times New Roman"/>
          <w:sz w:val="28"/>
          <w:szCs w:val="28"/>
        </w:rPr>
        <w:t>CHF  USD</w:t>
      </w:r>
      <w:proofErr w:type="gramEnd"/>
      <w:r w:rsidRPr="0084445D">
        <w:rPr>
          <w:rFonts w:ascii="Times New Roman" w:hAnsi="Times New Roman" w:cs="Times New Roman"/>
          <w:sz w:val="28"/>
          <w:szCs w:val="28"/>
        </w:rPr>
        <w:t>/ CHF=?</w:t>
      </w:r>
    </w:p>
    <w:p w14:paraId="184F450F" w14:textId="77777777" w:rsidR="0098567C" w:rsidRPr="00681D71" w:rsidRDefault="0098567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 xml:space="preserve">2)  16 000 000 YPU 4 000 000 </w:t>
      </w:r>
      <w:proofErr w:type="gramStart"/>
      <w:r w:rsidRPr="00681D71">
        <w:rPr>
          <w:rFonts w:ascii="Times New Roman" w:hAnsi="Times New Roman" w:cs="Times New Roman"/>
          <w:sz w:val="28"/>
          <w:szCs w:val="28"/>
          <w:lang w:val="en-US"/>
        </w:rPr>
        <w:t>USD  USD</w:t>
      </w:r>
      <w:proofErr w:type="gramEnd"/>
      <w:r w:rsidRPr="00681D71">
        <w:rPr>
          <w:rFonts w:ascii="Times New Roman" w:hAnsi="Times New Roman" w:cs="Times New Roman"/>
          <w:sz w:val="28"/>
          <w:szCs w:val="28"/>
          <w:lang w:val="en-US"/>
        </w:rPr>
        <w:t>/ YPU =?</w:t>
      </w:r>
    </w:p>
    <w:p w14:paraId="3419135C" w14:textId="77777777" w:rsidR="0098567C" w:rsidRPr="00681D71" w:rsidRDefault="0098567C" w:rsidP="0084445D">
      <w:pPr>
        <w:spacing w:line="360" w:lineRule="auto"/>
        <w:ind w:firstLine="709"/>
        <w:jc w:val="both"/>
        <w:rPr>
          <w:rFonts w:ascii="Times New Roman" w:hAnsi="Times New Roman" w:cs="Times New Roman"/>
          <w:sz w:val="28"/>
          <w:szCs w:val="28"/>
          <w:lang w:val="en-US"/>
        </w:rPr>
      </w:pPr>
      <w:r w:rsidRPr="00681D71">
        <w:rPr>
          <w:rFonts w:ascii="Times New Roman" w:hAnsi="Times New Roman" w:cs="Times New Roman"/>
          <w:sz w:val="28"/>
          <w:szCs w:val="28"/>
          <w:lang w:val="en-US"/>
        </w:rPr>
        <w:t>3)  3 200 000 USD  800 000 EUR USD/ EUR =?</w:t>
      </w:r>
    </w:p>
    <w:p w14:paraId="41089221" w14:textId="77777777" w:rsidR="003C4889"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4)  2 800 000 GBP  1 800 000 </w:t>
      </w:r>
      <w:proofErr w:type="gramStart"/>
      <w:r w:rsidRPr="0084445D">
        <w:rPr>
          <w:rFonts w:ascii="Times New Roman" w:hAnsi="Times New Roman" w:cs="Times New Roman"/>
          <w:sz w:val="28"/>
          <w:szCs w:val="28"/>
        </w:rPr>
        <w:t>USD  GBP</w:t>
      </w:r>
      <w:proofErr w:type="gramEnd"/>
      <w:r w:rsidRPr="0084445D">
        <w:rPr>
          <w:rFonts w:ascii="Times New Roman" w:hAnsi="Times New Roman" w:cs="Times New Roman"/>
          <w:sz w:val="28"/>
          <w:szCs w:val="28"/>
        </w:rPr>
        <w:t xml:space="preserve">/ USD = ? </w:t>
      </w:r>
    </w:p>
    <w:p w14:paraId="00DAD070" w14:textId="77777777" w:rsidR="0098567C" w:rsidRPr="0084445D" w:rsidRDefault="0098567C"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w:t>
      </w:r>
    </w:p>
    <w:p w14:paraId="17FDA21C"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657B00FF" w14:textId="5355A73D" w:rsidR="00973941" w:rsidRPr="0084445D" w:rsidRDefault="003C4889" w:rsidP="0084445D">
      <w:pPr>
        <w:pStyle w:val="1"/>
        <w:spacing w:line="360" w:lineRule="auto"/>
        <w:jc w:val="center"/>
        <w:rPr>
          <w:sz w:val="28"/>
          <w:szCs w:val="22"/>
        </w:rPr>
      </w:pPr>
      <w:bookmarkStart w:id="14" w:name="_Toc209371023"/>
      <w:r w:rsidRPr="0084445D">
        <w:rPr>
          <w:sz w:val="28"/>
          <w:szCs w:val="22"/>
        </w:rPr>
        <w:lastRenderedPageBreak/>
        <w:t>ПРАКТИЧЕСКАЯ ПОДГОТОВКА 11</w:t>
      </w:r>
      <w:r w:rsidR="005A6FF6" w:rsidRPr="0084445D">
        <w:rPr>
          <w:sz w:val="28"/>
          <w:szCs w:val="22"/>
        </w:rPr>
        <w:t>.</w:t>
      </w:r>
      <w:r w:rsidR="00376556" w:rsidRPr="0084445D">
        <w:rPr>
          <w:sz w:val="28"/>
          <w:szCs w:val="22"/>
        </w:rPr>
        <w:t xml:space="preserve"> </w:t>
      </w:r>
      <w:r w:rsidR="005A6FF6" w:rsidRPr="0084445D">
        <w:rPr>
          <w:sz w:val="28"/>
          <w:szCs w:val="22"/>
        </w:rPr>
        <w:t>Понятие валютного контроля и его цель</w:t>
      </w:r>
      <w:bookmarkEnd w:id="14"/>
    </w:p>
    <w:p w14:paraId="3AE22C33" w14:textId="77777777" w:rsidR="00973941" w:rsidRPr="0084445D" w:rsidRDefault="00973941"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11C6859C"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Цель валютного контроля – обеспечение соблюдения действующего </w:t>
      </w:r>
      <w:hyperlink r:id="rId181" w:tooltip="Валютное законодательство" w:history="1">
        <w:r w:rsidRPr="0084445D">
          <w:rPr>
            <w:rStyle w:val="ac"/>
            <w:rFonts w:ascii="Times New Roman" w:hAnsi="Times New Roman" w:cs="Times New Roman"/>
            <w:sz w:val="28"/>
            <w:szCs w:val="28"/>
          </w:rPr>
          <w:t>валютного законодательства</w:t>
        </w:r>
      </w:hyperlink>
      <w:r w:rsidRPr="0084445D">
        <w:rPr>
          <w:rFonts w:ascii="Times New Roman" w:hAnsi="Times New Roman" w:cs="Times New Roman"/>
          <w:sz w:val="28"/>
          <w:szCs w:val="28"/>
        </w:rPr>
        <w:t> при осуществлении </w:t>
      </w:r>
      <w:hyperlink r:id="rId182" w:tooltip="Валютные операции" w:history="1">
        <w:r w:rsidRPr="0084445D">
          <w:rPr>
            <w:rStyle w:val="ac"/>
            <w:rFonts w:ascii="Times New Roman" w:hAnsi="Times New Roman" w:cs="Times New Roman"/>
            <w:sz w:val="28"/>
            <w:szCs w:val="28"/>
          </w:rPr>
          <w:t>валютных операций</w:t>
        </w:r>
      </w:hyperlink>
      <w:r w:rsidRPr="0084445D">
        <w:rPr>
          <w:rFonts w:ascii="Times New Roman" w:hAnsi="Times New Roman" w:cs="Times New Roman"/>
          <w:sz w:val="28"/>
          <w:szCs w:val="28"/>
        </w:rPr>
        <w:t>. ФЗ «О </w:t>
      </w:r>
      <w:hyperlink r:id="rId183" w:tooltip="Валютное регулирование" w:history="1">
        <w:r w:rsidRPr="0084445D">
          <w:rPr>
            <w:rStyle w:val="ac"/>
            <w:rFonts w:ascii="Times New Roman" w:hAnsi="Times New Roman" w:cs="Times New Roman"/>
            <w:sz w:val="28"/>
            <w:szCs w:val="28"/>
          </w:rPr>
          <w:t>валютном регулировании</w:t>
        </w:r>
      </w:hyperlink>
      <w:r w:rsidRPr="0084445D">
        <w:rPr>
          <w:rFonts w:ascii="Times New Roman" w:hAnsi="Times New Roman" w:cs="Times New Roman"/>
          <w:sz w:val="28"/>
          <w:szCs w:val="28"/>
        </w:rPr>
        <w:t> и валютном контроле» установил основные направления валютного контроля.</w:t>
      </w:r>
    </w:p>
    <w:p w14:paraId="0800666D"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 ним отнесены:</w:t>
      </w:r>
    </w:p>
    <w:p w14:paraId="12661248"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определение соответствия проводимых валютных операций действующему законодательству и наличия необходимых для них лицензий и разрешений;</w:t>
      </w:r>
    </w:p>
    <w:p w14:paraId="70D80DD9"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проверка выполнения резидентами обязательств в иностранной валюте перед государством, а также обязательств по продаже иностранной валюты на внутреннем рынке Российской Федерации;</w:t>
      </w:r>
    </w:p>
    <w:p w14:paraId="2B9838CA"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проверка обоснованности платежей в иностранной валюте;</w:t>
      </w:r>
    </w:p>
    <w:p w14:paraId="09C77A13"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проверка полноты и объективности учета и отчетности по валютным операциям, а также по операциям нерезидентов в валюте Российской Федерации.</w:t>
      </w:r>
    </w:p>
    <w:p w14:paraId="44A2D277"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Основой реального валютного контроля является обязанность всех субъектов-участников валютных операций представлять органам и агентам валютного контроля всю необходимую документацию и информацию о валютных операциях и давать, в случае необходимости, разъяснения по возникающим вопросам.</w:t>
      </w:r>
    </w:p>
    <w:p w14:paraId="3570F579"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Валютный контроль осуществляется органами валютного контроля и агентами валютного контроля.</w:t>
      </w:r>
    </w:p>
    <w:p w14:paraId="4985FF6B"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 первой категории относятся Правительство Российской Федерации и Центральный </w:t>
      </w:r>
      <w:hyperlink r:id="rId184" w:tooltip="Банковский сектор в России" w:history="1">
        <w:r w:rsidRPr="0084445D">
          <w:rPr>
            <w:rStyle w:val="ac"/>
            <w:rFonts w:ascii="Times New Roman" w:hAnsi="Times New Roman" w:cs="Times New Roman"/>
            <w:sz w:val="28"/>
            <w:szCs w:val="28"/>
          </w:rPr>
          <w:t>банк Российской Федерации</w:t>
        </w:r>
      </w:hyperlink>
      <w:r w:rsidRPr="0084445D">
        <w:rPr>
          <w:rFonts w:ascii="Times New Roman" w:hAnsi="Times New Roman" w:cs="Times New Roman"/>
          <w:sz w:val="28"/>
          <w:szCs w:val="28"/>
        </w:rPr>
        <w:t>.</w:t>
      </w:r>
    </w:p>
    <w:p w14:paraId="34A48B41"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Второй уровень сформирован из уполномоченных банков и иных кредитных организаций, имеющих лицензии на проведение валютных операций.</w:t>
      </w:r>
    </w:p>
    <w:p w14:paraId="277F1F39"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Агенты валютного контроля осуществляют функции валютного </w:t>
      </w:r>
      <w:r w:rsidRPr="0084445D">
        <w:rPr>
          <w:rFonts w:ascii="Times New Roman" w:hAnsi="Times New Roman" w:cs="Times New Roman"/>
          <w:sz w:val="28"/>
          <w:szCs w:val="28"/>
        </w:rPr>
        <w:lastRenderedPageBreak/>
        <w:t>контроля и в этом плане подотчетны органам валютного контроля. Таким образом, функционирует своеобразная двухуровневая система валютного контроля.</w:t>
      </w:r>
    </w:p>
    <w:p w14:paraId="52DD82AE"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Коммерческие банки, таможенные органы и ФСНП России являются агентами валютного контроля.</w:t>
      </w:r>
    </w:p>
    <w:p w14:paraId="16EB372A"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Положение </w:t>
      </w:r>
      <w:hyperlink r:id="rId185" w:tooltip="Коммерческий банк" w:history="1">
        <w:r w:rsidRPr="0084445D">
          <w:rPr>
            <w:rStyle w:val="ac"/>
            <w:rFonts w:ascii="Times New Roman" w:hAnsi="Times New Roman" w:cs="Times New Roman"/>
            <w:sz w:val="28"/>
            <w:szCs w:val="28"/>
          </w:rPr>
          <w:t>коммерческого банка</w:t>
        </w:r>
      </w:hyperlink>
      <w:r w:rsidRPr="0084445D">
        <w:rPr>
          <w:rFonts w:ascii="Times New Roman" w:hAnsi="Times New Roman" w:cs="Times New Roman"/>
          <w:sz w:val="28"/>
          <w:szCs w:val="28"/>
        </w:rPr>
        <w:t> в системе валютного контроля определяется его статусом агента валютного контроля. Причем они могут выступать в качестве активных и пассивных участ</w:t>
      </w:r>
      <w:r w:rsidRPr="0084445D">
        <w:rPr>
          <w:rFonts w:ascii="Times New Roman" w:hAnsi="Times New Roman" w:cs="Times New Roman"/>
          <w:sz w:val="28"/>
          <w:szCs w:val="28"/>
        </w:rPr>
        <w:softHyphen/>
        <w:t>ников правоотношений.</w:t>
      </w:r>
    </w:p>
    <w:p w14:paraId="58AFF397"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 первом случае (актив</w:t>
      </w:r>
      <w:r w:rsidRPr="0084445D">
        <w:rPr>
          <w:rFonts w:ascii="Times New Roman" w:hAnsi="Times New Roman" w:cs="Times New Roman"/>
          <w:sz w:val="28"/>
          <w:szCs w:val="28"/>
        </w:rPr>
        <w:softHyphen/>
        <w:t>ный участник) уполномоченный банк наделяется контрольными полномочиями по отношению к участникам </w:t>
      </w:r>
      <w:hyperlink r:id="rId186" w:tooltip="Внешнеэкономическая деятельность" w:history="1">
        <w:r w:rsidRPr="0084445D">
          <w:rPr>
            <w:rStyle w:val="ac"/>
            <w:rFonts w:ascii="Times New Roman" w:hAnsi="Times New Roman" w:cs="Times New Roman"/>
            <w:sz w:val="28"/>
            <w:szCs w:val="28"/>
          </w:rPr>
          <w:t>внешнеэкономической деятельности</w:t>
        </w:r>
      </w:hyperlink>
      <w:r w:rsidRPr="0084445D">
        <w:rPr>
          <w:rFonts w:ascii="Times New Roman" w:hAnsi="Times New Roman" w:cs="Times New Roman"/>
          <w:sz w:val="28"/>
          <w:szCs w:val="28"/>
        </w:rPr>
        <w:t> (ВЭД).</w:t>
      </w:r>
    </w:p>
    <w:p w14:paraId="7120BD92"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Во втором случае (пассивные участники) кредитные организации выступают в их взаимо</w:t>
      </w:r>
      <w:r w:rsidRPr="0084445D">
        <w:rPr>
          <w:rFonts w:ascii="Times New Roman" w:hAnsi="Times New Roman" w:cs="Times New Roman"/>
          <w:sz w:val="28"/>
          <w:szCs w:val="28"/>
        </w:rPr>
        <w:softHyphen/>
        <w:t>отношениях с органом валютного контроля Банком России. То есть деятельность уполномо</w:t>
      </w:r>
      <w:r w:rsidRPr="0084445D">
        <w:rPr>
          <w:rFonts w:ascii="Times New Roman" w:hAnsi="Times New Roman" w:cs="Times New Roman"/>
          <w:sz w:val="28"/>
          <w:szCs w:val="28"/>
        </w:rPr>
        <w:softHyphen/>
        <w:t>ченных банков в качестве агентов валютного контроля сама является предметом контроля со стороны Банка России. Такой контроль осущест</w:t>
      </w:r>
      <w:r w:rsidRPr="0084445D">
        <w:rPr>
          <w:rFonts w:ascii="Times New Roman" w:hAnsi="Times New Roman" w:cs="Times New Roman"/>
          <w:sz w:val="28"/>
          <w:szCs w:val="28"/>
        </w:rPr>
        <w:softHyphen/>
        <w:t>вляется путем проверок со стороны территориаль</w:t>
      </w:r>
      <w:r w:rsidRPr="0084445D">
        <w:rPr>
          <w:rFonts w:ascii="Times New Roman" w:hAnsi="Times New Roman" w:cs="Times New Roman"/>
          <w:sz w:val="28"/>
          <w:szCs w:val="28"/>
        </w:rPr>
        <w:softHyphen/>
        <w:t>ных учреждений Центрального банка.</w:t>
      </w:r>
    </w:p>
    <w:p w14:paraId="10158274"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«Классические» проверки осуществляются пу</w:t>
      </w:r>
      <w:r w:rsidRPr="0084445D">
        <w:rPr>
          <w:rFonts w:ascii="Times New Roman" w:hAnsi="Times New Roman" w:cs="Times New Roman"/>
          <w:sz w:val="28"/>
          <w:szCs w:val="28"/>
        </w:rPr>
        <w:softHyphen/>
        <w:t>тем </w:t>
      </w:r>
      <w:hyperlink r:id="rId187" w:tooltip="Выборочный контроль" w:history="1">
        <w:r w:rsidRPr="0084445D">
          <w:rPr>
            <w:rStyle w:val="ac"/>
            <w:rFonts w:ascii="Times New Roman" w:hAnsi="Times New Roman" w:cs="Times New Roman"/>
            <w:sz w:val="28"/>
            <w:szCs w:val="28"/>
          </w:rPr>
          <w:t>выборочного контроля</w:t>
        </w:r>
      </w:hyperlink>
      <w:r w:rsidRPr="0084445D">
        <w:rPr>
          <w:rFonts w:ascii="Times New Roman" w:hAnsi="Times New Roman" w:cs="Times New Roman"/>
          <w:sz w:val="28"/>
          <w:szCs w:val="28"/>
        </w:rPr>
        <w:t>. Проверяющий является специалистом в своей области и поэтому сам определяет типы операций, подлежащих проверке, объемы и сроки ее проведения. В этом случае наиболее эффективна методика, когда проверяется одна типовая сделка путем отслеживания операции по документам операционного дня с одновре</w:t>
      </w:r>
      <w:r w:rsidRPr="0084445D">
        <w:rPr>
          <w:rFonts w:ascii="Times New Roman" w:hAnsi="Times New Roman" w:cs="Times New Roman"/>
          <w:sz w:val="28"/>
          <w:szCs w:val="28"/>
        </w:rPr>
        <w:softHyphen/>
        <w:t>менной проверкой </w:t>
      </w:r>
      <w:hyperlink r:id="rId188" w:tooltip="Бухгалтерский учет" w:history="1">
        <w:r w:rsidRPr="0084445D">
          <w:rPr>
            <w:rStyle w:val="ac"/>
            <w:rFonts w:ascii="Times New Roman" w:hAnsi="Times New Roman" w:cs="Times New Roman"/>
            <w:sz w:val="28"/>
            <w:szCs w:val="28"/>
          </w:rPr>
          <w:t>бухгалтерского учета</w:t>
        </w:r>
      </w:hyperlink>
      <w:r w:rsidRPr="0084445D">
        <w:rPr>
          <w:rFonts w:ascii="Times New Roman" w:hAnsi="Times New Roman" w:cs="Times New Roman"/>
          <w:sz w:val="28"/>
          <w:szCs w:val="28"/>
        </w:rPr>
        <w:t> операции. Если нет нарушений, то делается вывод, что такой тип операции проводится без нарушений, и досто</w:t>
      </w:r>
      <w:r w:rsidRPr="0084445D">
        <w:rPr>
          <w:rFonts w:ascii="Times New Roman" w:hAnsi="Times New Roman" w:cs="Times New Roman"/>
          <w:sz w:val="28"/>
          <w:szCs w:val="28"/>
        </w:rPr>
        <w:softHyphen/>
        <w:t>верность этого вывода подтверждается проверкой нескольких аналогичных сделок.</w:t>
      </w:r>
    </w:p>
    <w:p w14:paraId="243A4BB9"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Вывод о состоянии работы в организации в целом, возможно сделать только на основании существенной информации. Такую информацию можно получить путем целена</w:t>
      </w:r>
      <w:r w:rsidRPr="0084445D">
        <w:rPr>
          <w:rFonts w:ascii="Times New Roman" w:hAnsi="Times New Roman" w:cs="Times New Roman"/>
          <w:sz w:val="28"/>
          <w:szCs w:val="28"/>
        </w:rPr>
        <w:softHyphen/>
        <w:t>правленного подробного исследования значитель</w:t>
      </w:r>
      <w:r w:rsidRPr="0084445D">
        <w:rPr>
          <w:rFonts w:ascii="Times New Roman" w:hAnsi="Times New Roman" w:cs="Times New Roman"/>
          <w:sz w:val="28"/>
          <w:szCs w:val="28"/>
        </w:rPr>
        <w:softHyphen/>
        <w:t xml:space="preserve">ного объема первичных документов. Для такого исследования при ручной </w:t>
      </w:r>
      <w:r w:rsidRPr="0084445D">
        <w:rPr>
          <w:rFonts w:ascii="Times New Roman" w:hAnsi="Times New Roman" w:cs="Times New Roman"/>
          <w:sz w:val="28"/>
          <w:szCs w:val="28"/>
        </w:rPr>
        <w:lastRenderedPageBreak/>
        <w:t>(«классической») обра</w:t>
      </w:r>
      <w:r w:rsidRPr="0084445D">
        <w:rPr>
          <w:rFonts w:ascii="Times New Roman" w:hAnsi="Times New Roman" w:cs="Times New Roman"/>
          <w:sz w:val="28"/>
          <w:szCs w:val="28"/>
        </w:rPr>
        <w:softHyphen/>
        <w:t>ботке данных требуются значительное время и человеческие ресурсы.</w:t>
      </w:r>
    </w:p>
    <w:p w14:paraId="6B77B8CB"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Таким образом, можно го</w:t>
      </w:r>
      <w:r w:rsidRPr="0084445D">
        <w:rPr>
          <w:rFonts w:ascii="Times New Roman" w:hAnsi="Times New Roman" w:cs="Times New Roman"/>
          <w:sz w:val="28"/>
          <w:szCs w:val="28"/>
        </w:rPr>
        <w:softHyphen/>
        <w:t>ворить о недостатках «классического» метода проверок:</w:t>
      </w:r>
    </w:p>
    <w:p w14:paraId="6AF9339D"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во-первых, проверка путем выборочного контроля часто не позволяет сделать вывод о том, является ли нарушение системным или случайным,</w:t>
      </w:r>
    </w:p>
    <w:p w14:paraId="753DEF37"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во-вторых, трудно сделать вывод о причинах нарушения – неоптимальная организационная структура валютного контроля банка, отсутствие взаимосвязи между подразделениями, низкая ква</w:t>
      </w:r>
      <w:r w:rsidRPr="0084445D">
        <w:rPr>
          <w:rFonts w:ascii="Times New Roman" w:hAnsi="Times New Roman" w:cs="Times New Roman"/>
          <w:sz w:val="28"/>
          <w:szCs w:val="28"/>
        </w:rPr>
        <w:softHyphen/>
        <w:t>лификация сотрудников, целенаправленное нару</w:t>
      </w:r>
      <w:r w:rsidRPr="0084445D">
        <w:rPr>
          <w:rFonts w:ascii="Times New Roman" w:hAnsi="Times New Roman" w:cs="Times New Roman"/>
          <w:sz w:val="28"/>
          <w:szCs w:val="28"/>
        </w:rPr>
        <w:softHyphen/>
        <w:t>шение (банк «идет на поводу» у клиента).</w:t>
      </w:r>
    </w:p>
    <w:p w14:paraId="640F0172"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Указанные недостатки могут быть минимизированы применением «инструмен</w:t>
      </w:r>
      <w:r w:rsidRPr="0084445D">
        <w:rPr>
          <w:rFonts w:ascii="Times New Roman" w:hAnsi="Times New Roman" w:cs="Times New Roman"/>
          <w:sz w:val="28"/>
          <w:szCs w:val="28"/>
        </w:rPr>
        <w:softHyphen/>
        <w:t>тального» метода проверки, основанного на компью</w:t>
      </w:r>
      <w:r w:rsidRPr="0084445D">
        <w:rPr>
          <w:rFonts w:ascii="Times New Roman" w:hAnsi="Times New Roman" w:cs="Times New Roman"/>
          <w:sz w:val="28"/>
          <w:szCs w:val="28"/>
        </w:rPr>
        <w:softHyphen/>
        <w:t>терном автоматизированном рабочем месте (АРМ).</w:t>
      </w:r>
    </w:p>
    <w:p w14:paraId="2EB764FB"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Внутренние данные АРМа – установленные инструкциями Банка России нормативы учета, порядка, сроков проведения операции. Входные данные – электронный массив данных о движении средств по счетам, а также сведения из элек</w:t>
      </w:r>
      <w:r w:rsidRPr="0084445D">
        <w:rPr>
          <w:rFonts w:ascii="Times New Roman" w:hAnsi="Times New Roman" w:cs="Times New Roman"/>
          <w:sz w:val="28"/>
          <w:szCs w:val="28"/>
        </w:rPr>
        <w:softHyphen/>
        <w:t>тронных </w:t>
      </w:r>
      <w:hyperlink r:id="rId189" w:tooltip="Базы данных" w:history="1">
        <w:r w:rsidRPr="0084445D">
          <w:rPr>
            <w:rStyle w:val="ac"/>
            <w:rFonts w:ascii="Times New Roman" w:hAnsi="Times New Roman" w:cs="Times New Roman"/>
            <w:sz w:val="28"/>
            <w:szCs w:val="28"/>
          </w:rPr>
          <w:t>баз данных</w:t>
        </w:r>
      </w:hyperlink>
      <w:r w:rsidRPr="0084445D">
        <w:rPr>
          <w:rFonts w:ascii="Times New Roman" w:hAnsi="Times New Roman" w:cs="Times New Roman"/>
          <w:sz w:val="28"/>
          <w:szCs w:val="28"/>
        </w:rPr>
        <w:t xml:space="preserve">, ведущихся в уполномоченных банках согласно требованиям Банка России. Также в программу вводятся данные о </w:t>
      </w:r>
      <w:proofErr w:type="spellStart"/>
      <w:r w:rsidRPr="0084445D">
        <w:rPr>
          <w:rFonts w:ascii="Times New Roman" w:hAnsi="Times New Roman" w:cs="Times New Roman"/>
          <w:sz w:val="28"/>
          <w:szCs w:val="28"/>
        </w:rPr>
        <w:t>внутрибанковском</w:t>
      </w:r>
      <w:proofErr w:type="spellEnd"/>
      <w:r w:rsidRPr="0084445D">
        <w:rPr>
          <w:rFonts w:ascii="Times New Roman" w:hAnsi="Times New Roman" w:cs="Times New Roman"/>
          <w:sz w:val="28"/>
          <w:szCs w:val="28"/>
        </w:rPr>
        <w:t xml:space="preserve"> регламенте учета проверяемых операций (исполь</w:t>
      </w:r>
      <w:r w:rsidRPr="0084445D">
        <w:rPr>
          <w:rFonts w:ascii="Times New Roman" w:hAnsi="Times New Roman" w:cs="Times New Roman"/>
          <w:sz w:val="28"/>
          <w:szCs w:val="28"/>
        </w:rPr>
        <w:softHyphen/>
        <w:t>зуемые номера </w:t>
      </w:r>
      <w:hyperlink r:id="rId190" w:tooltip="Балансовые счета" w:history="1">
        <w:r w:rsidRPr="0084445D">
          <w:rPr>
            <w:rStyle w:val="ac"/>
            <w:rFonts w:ascii="Times New Roman" w:hAnsi="Times New Roman" w:cs="Times New Roman"/>
            <w:sz w:val="28"/>
            <w:szCs w:val="28"/>
          </w:rPr>
          <w:t>балансовых счетов</w:t>
        </w:r>
      </w:hyperlink>
      <w:r w:rsidRPr="0084445D">
        <w:rPr>
          <w:rFonts w:ascii="Times New Roman" w:hAnsi="Times New Roman" w:cs="Times New Roman"/>
          <w:sz w:val="28"/>
          <w:szCs w:val="28"/>
        </w:rPr>
        <w:t> и порядок учета). Итог работы АРМа – выходные данные, позволяю</w:t>
      </w:r>
      <w:r w:rsidRPr="0084445D">
        <w:rPr>
          <w:rFonts w:ascii="Times New Roman" w:hAnsi="Times New Roman" w:cs="Times New Roman"/>
          <w:sz w:val="28"/>
          <w:szCs w:val="28"/>
        </w:rPr>
        <w:softHyphen/>
        <w:t>щие сделать вывод о нарушениях порядка про</w:t>
      </w:r>
      <w:r w:rsidRPr="0084445D">
        <w:rPr>
          <w:rFonts w:ascii="Times New Roman" w:hAnsi="Times New Roman" w:cs="Times New Roman"/>
          <w:sz w:val="28"/>
          <w:szCs w:val="28"/>
        </w:rPr>
        <w:softHyphen/>
        <w:t>ведения валютных операций, о проведении не пре</w:t>
      </w:r>
      <w:r w:rsidRPr="0084445D">
        <w:rPr>
          <w:rFonts w:ascii="Times New Roman" w:hAnsi="Times New Roman" w:cs="Times New Roman"/>
          <w:sz w:val="28"/>
          <w:szCs w:val="28"/>
        </w:rPr>
        <w:softHyphen/>
        <w:t>дусмотренных нормативными документами операций, нарушения сроков и порядка учета, а также достоверности отчетности. После анализа получен</w:t>
      </w:r>
      <w:r w:rsidRPr="0084445D">
        <w:rPr>
          <w:rFonts w:ascii="Times New Roman" w:hAnsi="Times New Roman" w:cs="Times New Roman"/>
          <w:sz w:val="28"/>
          <w:szCs w:val="28"/>
        </w:rPr>
        <w:softHyphen/>
        <w:t>ных данных члены рабочей группы запрашивают первичные документы – досье, выписки по счетам, документы дня по выбранным проводкам, другие документы и проводят собеседование со служа</w:t>
      </w:r>
      <w:r w:rsidRPr="0084445D">
        <w:rPr>
          <w:rFonts w:ascii="Times New Roman" w:hAnsi="Times New Roman" w:cs="Times New Roman"/>
          <w:sz w:val="28"/>
          <w:szCs w:val="28"/>
        </w:rPr>
        <w:softHyphen/>
        <w:t>щими банка, уточняя причины нарушений.</w:t>
      </w:r>
    </w:p>
    <w:p w14:paraId="4CA9C09B"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«Инструментальный» метод имеет ряд преимуществ. Наиболее очевидные из них: возможность осуществить не выборочную, а сплошную проверку на заданный период, а также осуществлять комплексную проверку сроков, </w:t>
      </w:r>
      <w:r w:rsidRPr="0084445D">
        <w:rPr>
          <w:rFonts w:ascii="Times New Roman" w:hAnsi="Times New Roman" w:cs="Times New Roman"/>
          <w:sz w:val="28"/>
          <w:szCs w:val="28"/>
        </w:rPr>
        <w:lastRenderedPageBreak/>
        <w:t>обос</w:t>
      </w:r>
      <w:r w:rsidRPr="0084445D">
        <w:rPr>
          <w:rFonts w:ascii="Times New Roman" w:hAnsi="Times New Roman" w:cs="Times New Roman"/>
          <w:sz w:val="28"/>
          <w:szCs w:val="28"/>
        </w:rPr>
        <w:softHyphen/>
        <w:t>нованности, достоверности отчетности, соблюдения учетной политики; экономия времени, трудовых ресурсов, </w:t>
      </w:r>
      <w:hyperlink r:id="rId191" w:tooltip="Стандартизация" w:history="1">
        <w:r w:rsidRPr="0084445D">
          <w:rPr>
            <w:rStyle w:val="ac"/>
            <w:rFonts w:ascii="Times New Roman" w:hAnsi="Times New Roman" w:cs="Times New Roman"/>
            <w:sz w:val="28"/>
            <w:szCs w:val="28"/>
          </w:rPr>
          <w:t>стандартизация</w:t>
        </w:r>
      </w:hyperlink>
      <w:r w:rsidRPr="0084445D">
        <w:rPr>
          <w:rFonts w:ascii="Times New Roman" w:hAnsi="Times New Roman" w:cs="Times New Roman"/>
          <w:sz w:val="28"/>
          <w:szCs w:val="28"/>
        </w:rPr>
        <w:t> и унификация проверок; уменьшение «системных ошибок». Следовательно, этот метод дает возможность оценить работу банка как агента валютного контроля в целом.</w:t>
      </w:r>
    </w:p>
    <w:p w14:paraId="274EE8D4" w14:textId="77777777" w:rsidR="001B59D8" w:rsidRPr="0084445D" w:rsidRDefault="001B59D8"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Таким образом, «инструментальный» метод по</w:t>
      </w:r>
      <w:r w:rsidRPr="0084445D">
        <w:rPr>
          <w:rFonts w:ascii="Times New Roman" w:hAnsi="Times New Roman" w:cs="Times New Roman"/>
          <w:sz w:val="28"/>
          <w:szCs w:val="28"/>
        </w:rPr>
        <w:softHyphen/>
        <w:t>зволяет проверить значительный объем валютных операций, проводимых коммерческим банком, и получить достаточный объем информации для проведения анализа. Результатом анализа является выявление характерных нарушений.</w:t>
      </w:r>
    </w:p>
    <w:p w14:paraId="1946E3C9" w14:textId="77777777" w:rsidR="005A6FF6" w:rsidRPr="0084445D" w:rsidRDefault="005A6FF6" w:rsidP="0084445D">
      <w:pPr>
        <w:spacing w:line="360" w:lineRule="auto"/>
        <w:ind w:firstLine="709"/>
        <w:jc w:val="both"/>
        <w:rPr>
          <w:rFonts w:ascii="Times New Roman" w:hAnsi="Times New Roman" w:cs="Times New Roman"/>
          <w:sz w:val="28"/>
          <w:szCs w:val="28"/>
        </w:rPr>
      </w:pPr>
    </w:p>
    <w:p w14:paraId="4F9D5688"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620D884E"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Определение и основные направления </w:t>
      </w:r>
      <w:hyperlink r:id="rId192" w:tooltip="Валютный контроль" w:history="1">
        <w:r w:rsidRPr="0084445D">
          <w:rPr>
            <w:rStyle w:val="ac"/>
            <w:rFonts w:ascii="Times New Roman" w:hAnsi="Times New Roman" w:cs="Times New Roman"/>
            <w:sz w:val="28"/>
            <w:szCs w:val="28"/>
          </w:rPr>
          <w:t>валютного контроля</w:t>
        </w:r>
      </w:hyperlink>
      <w:r w:rsidRPr="0084445D">
        <w:rPr>
          <w:rFonts w:ascii="Times New Roman" w:hAnsi="Times New Roman" w:cs="Times New Roman"/>
          <w:sz w:val="28"/>
          <w:szCs w:val="28"/>
        </w:rPr>
        <w:t>;</w:t>
      </w:r>
    </w:p>
    <w:p w14:paraId="3C32FD91"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Элементы системы валютного контроля;</w:t>
      </w:r>
    </w:p>
    <w:p w14:paraId="0B36665E"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Положение </w:t>
      </w:r>
      <w:hyperlink r:id="rId193" w:tooltip="Коммерческий банк" w:history="1">
        <w:r w:rsidRPr="0084445D">
          <w:rPr>
            <w:rStyle w:val="ac"/>
            <w:rFonts w:ascii="Times New Roman" w:hAnsi="Times New Roman" w:cs="Times New Roman"/>
            <w:sz w:val="28"/>
            <w:szCs w:val="28"/>
          </w:rPr>
          <w:t>коммерческого банка</w:t>
        </w:r>
      </w:hyperlink>
      <w:r w:rsidRPr="0084445D">
        <w:rPr>
          <w:rFonts w:ascii="Times New Roman" w:hAnsi="Times New Roman" w:cs="Times New Roman"/>
          <w:sz w:val="28"/>
          <w:szCs w:val="28"/>
        </w:rPr>
        <w:t> в системе валютного контроля;</w:t>
      </w:r>
    </w:p>
    <w:p w14:paraId="4101CA96"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Методы осуществления валютного контроля, их преимущества и недостатки;</w:t>
      </w:r>
    </w:p>
    <w:p w14:paraId="7CC5BD4C" w14:textId="77777777" w:rsidR="00E51DDE" w:rsidRPr="0084445D" w:rsidRDefault="00E51DDE" w:rsidP="0084445D">
      <w:pPr>
        <w:spacing w:line="360" w:lineRule="auto"/>
        <w:ind w:firstLine="709"/>
        <w:jc w:val="both"/>
        <w:rPr>
          <w:rFonts w:ascii="Times New Roman" w:hAnsi="Times New Roman" w:cs="Times New Roman"/>
          <w:sz w:val="28"/>
          <w:szCs w:val="28"/>
        </w:rPr>
      </w:pPr>
    </w:p>
    <w:p w14:paraId="160D6DE4"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48FC0086" w14:textId="75ECBCA1" w:rsidR="005A6FF6" w:rsidRPr="0084445D" w:rsidRDefault="003C4889" w:rsidP="0084445D">
      <w:pPr>
        <w:pStyle w:val="1"/>
        <w:spacing w:line="360" w:lineRule="auto"/>
        <w:jc w:val="center"/>
        <w:rPr>
          <w:sz w:val="28"/>
          <w:szCs w:val="22"/>
        </w:rPr>
      </w:pPr>
      <w:bookmarkStart w:id="15" w:name="_Toc209371024"/>
      <w:r w:rsidRPr="0084445D">
        <w:rPr>
          <w:sz w:val="28"/>
          <w:szCs w:val="22"/>
        </w:rPr>
        <w:lastRenderedPageBreak/>
        <w:t>ПРАКТИЧЕСКАЯ ПОДГОТОВКА 12</w:t>
      </w:r>
      <w:r w:rsidR="005A6FF6" w:rsidRPr="0084445D">
        <w:rPr>
          <w:sz w:val="28"/>
          <w:szCs w:val="22"/>
        </w:rPr>
        <w:t>.  Порядок выполнения уполномоченными банками функций агента </w:t>
      </w:r>
      <w:hyperlink r:id="rId194" w:tooltip="Валютный контроль" w:history="1">
        <w:r w:rsidR="005A6FF6" w:rsidRPr="0084445D">
          <w:rPr>
            <w:szCs w:val="22"/>
          </w:rPr>
          <w:t>валютного контроля</w:t>
        </w:r>
      </w:hyperlink>
      <w:r w:rsidR="005A6FF6" w:rsidRPr="0084445D">
        <w:rPr>
          <w:sz w:val="28"/>
          <w:szCs w:val="22"/>
        </w:rPr>
        <w:t>.</w:t>
      </w:r>
      <w:bookmarkEnd w:id="15"/>
    </w:p>
    <w:p w14:paraId="06ACEE86"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334735FD"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Рассмотрим характерные нарушения функций агентов валютного контроля.</w:t>
      </w:r>
    </w:p>
    <w:p w14:paraId="4DEF044D"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Обычно все нарушения, группируются по на</w:t>
      </w:r>
      <w:r w:rsidRPr="0084445D">
        <w:rPr>
          <w:rFonts w:ascii="Times New Roman" w:hAnsi="Times New Roman" w:cs="Times New Roman"/>
          <w:sz w:val="28"/>
          <w:szCs w:val="28"/>
        </w:rPr>
        <w:softHyphen/>
        <w:t>правлениям валютного контроля:</w:t>
      </w:r>
    </w:p>
    <w:p w14:paraId="6584CC32"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покупка, платежи, обратная продажа иностранной валюты;</w:t>
      </w:r>
    </w:p>
    <w:p w14:paraId="329A8C48"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экспорт</w:t>
      </w:r>
      <w:r w:rsidRPr="0084445D">
        <w:rPr>
          <w:rFonts w:ascii="Times New Roman" w:hAnsi="Times New Roman" w:cs="Times New Roman"/>
          <w:sz w:val="28"/>
          <w:szCs w:val="28"/>
        </w:rPr>
        <w:softHyphen/>
        <w:t>ные поступления и обязательная продажа; </w:t>
      </w:r>
      <w:hyperlink r:id="rId195" w:tooltip="Таможенное оборудование" w:history="1">
        <w:r w:rsidRPr="0084445D">
          <w:rPr>
            <w:rStyle w:val="ac"/>
            <w:rFonts w:ascii="Times New Roman" w:hAnsi="Times New Roman" w:cs="Times New Roman"/>
            <w:sz w:val="28"/>
            <w:szCs w:val="28"/>
          </w:rPr>
          <w:t>таможенно-банковская система</w:t>
        </w:r>
      </w:hyperlink>
      <w:r w:rsidRPr="0084445D">
        <w:rPr>
          <w:rFonts w:ascii="Times New Roman" w:hAnsi="Times New Roman" w:cs="Times New Roman"/>
          <w:sz w:val="28"/>
          <w:szCs w:val="28"/>
        </w:rPr>
        <w:t> валютного контроля;</w:t>
      </w:r>
    </w:p>
    <w:p w14:paraId="6E047222"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валютно-обменные операции;</w:t>
      </w:r>
    </w:p>
    <w:p w14:paraId="3B9B633C"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режим рублевых сче</w:t>
      </w:r>
      <w:r w:rsidRPr="0084445D">
        <w:rPr>
          <w:rFonts w:ascii="Times New Roman" w:hAnsi="Times New Roman" w:cs="Times New Roman"/>
          <w:sz w:val="28"/>
          <w:szCs w:val="28"/>
        </w:rPr>
        <w:softHyphen/>
        <w:t>тов нерезидентов;</w:t>
      </w:r>
    </w:p>
    <w:p w14:paraId="533AC964"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соблюдение условий лицензий и разрешений;</w:t>
      </w:r>
    </w:p>
    <w:p w14:paraId="114CDDF1"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порядок предоставления отчетности.</w:t>
      </w:r>
    </w:p>
    <w:p w14:paraId="4CEB2D82"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Это логично вытекает из содержания нор</w:t>
      </w:r>
      <w:r w:rsidRPr="0084445D">
        <w:rPr>
          <w:rFonts w:ascii="Times New Roman" w:hAnsi="Times New Roman" w:cs="Times New Roman"/>
          <w:sz w:val="28"/>
          <w:szCs w:val="28"/>
        </w:rPr>
        <w:softHyphen/>
        <w:t>мативных актов Банка России, но данная клас</w:t>
      </w:r>
      <w:r w:rsidRPr="0084445D">
        <w:rPr>
          <w:rFonts w:ascii="Times New Roman" w:hAnsi="Times New Roman" w:cs="Times New Roman"/>
          <w:sz w:val="28"/>
          <w:szCs w:val="28"/>
        </w:rPr>
        <w:softHyphen/>
        <w:t>сификация не содержит информации о причинах нарушений. Для установления взаимосвязи между нарушениями и внешнеэкономическими сделками мы оценили и сгруппировали нарушения банков с точки зрения «умышленности».</w:t>
      </w:r>
    </w:p>
    <w:p w14:paraId="753DAE96"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Нарушения выполнения функций агента ва</w:t>
      </w:r>
      <w:r w:rsidRPr="0084445D">
        <w:rPr>
          <w:rFonts w:ascii="Times New Roman" w:hAnsi="Times New Roman" w:cs="Times New Roman"/>
          <w:sz w:val="28"/>
          <w:szCs w:val="28"/>
        </w:rPr>
        <w:softHyphen/>
        <w:t>лютного контроля можно разделить на две группы случайные и неслучайные.</w:t>
      </w:r>
    </w:p>
    <w:p w14:paraId="5A5FB2F1"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Случайные нарушения возникают по причине технических или операционных сбоев в банковских технологиях.</w:t>
      </w:r>
    </w:p>
    <w:p w14:paraId="2460AA88"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 неслучайным нарушениям можно отнести неслучайные неумышленные и неслучайные умыш</w:t>
      </w:r>
      <w:r w:rsidRPr="0084445D">
        <w:rPr>
          <w:rFonts w:ascii="Times New Roman" w:hAnsi="Times New Roman" w:cs="Times New Roman"/>
          <w:sz w:val="28"/>
          <w:szCs w:val="28"/>
        </w:rPr>
        <w:softHyphen/>
        <w:t>ленные. Неслучайные неумышленные – нарушения, связанные с непониманием инструкций (или с иск</w:t>
      </w:r>
      <w:r w:rsidRPr="0084445D">
        <w:rPr>
          <w:rFonts w:ascii="Times New Roman" w:hAnsi="Times New Roman" w:cs="Times New Roman"/>
          <w:sz w:val="28"/>
          <w:szCs w:val="28"/>
        </w:rPr>
        <w:softHyphen/>
        <w:t>ренним заблуждением). Нарушения неслучайные умышленные имеют место, когда банк для своей выгоды целенаправленно «идет на поводу» у клиента.</w:t>
      </w:r>
    </w:p>
    <w:p w14:paraId="2B7AFB39"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Могут быть неслучайные нарушения, которые сложно отнести к первой или второй группе (таблица 1).</w:t>
      </w:r>
    </w:p>
    <w:p w14:paraId="28048F0D"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Таблица 1 - Характерные нарушения правил проведения валютных операций</w:t>
      </w:r>
    </w:p>
    <w:tbl>
      <w:tblPr>
        <w:tblStyle w:val="11"/>
        <w:tblW w:w="0" w:type="auto"/>
        <w:tblLook w:val="04A0" w:firstRow="1" w:lastRow="0" w:firstColumn="1" w:lastColumn="0" w:noHBand="0" w:noVBand="1"/>
      </w:tblPr>
      <w:tblGrid>
        <w:gridCol w:w="5354"/>
        <w:gridCol w:w="3994"/>
      </w:tblGrid>
      <w:tr w:rsidR="005A6FF6" w:rsidRPr="00681D71" w14:paraId="180AB12C" w14:textId="77777777" w:rsidTr="00681D71">
        <w:tc>
          <w:tcPr>
            <w:tcW w:w="0" w:type="auto"/>
            <w:hideMark/>
          </w:tcPr>
          <w:p w14:paraId="51F0BB4A"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Неумышленные нарушения</w:t>
            </w:r>
          </w:p>
        </w:tc>
        <w:tc>
          <w:tcPr>
            <w:tcW w:w="0" w:type="auto"/>
            <w:hideMark/>
          </w:tcPr>
          <w:p w14:paraId="1B4DF05C"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Умышленные нарушения</w:t>
            </w:r>
          </w:p>
        </w:tc>
      </w:tr>
      <w:tr w:rsidR="005A6FF6" w:rsidRPr="00681D71" w14:paraId="2B0627CD" w14:textId="77777777" w:rsidTr="00681D71">
        <w:tc>
          <w:tcPr>
            <w:tcW w:w="0" w:type="auto"/>
            <w:hideMark/>
          </w:tcPr>
          <w:p w14:paraId="6D3B9DDA"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Не используется для целей </w:t>
            </w:r>
            <w:hyperlink r:id="rId196" w:tooltip="Депонирование" w:history="1">
              <w:r w:rsidRPr="00681D71">
                <w:t>депонирования</w:t>
              </w:r>
            </w:hyperlink>
            <w:r w:rsidRPr="00681D71">
              <w:rPr>
                <w:rFonts w:ascii="Times New Roman" w:hAnsi="Times New Roman" w:cs="Times New Roman"/>
                <w:sz w:val="24"/>
                <w:szCs w:val="24"/>
              </w:rPr>
              <w:t> средств, подлежащих обязательной продаже, отдельный лицевой счет на балансовом счете 47405.</w:t>
            </w:r>
          </w:p>
        </w:tc>
        <w:tc>
          <w:tcPr>
            <w:tcW w:w="0" w:type="auto"/>
            <w:hideMark/>
          </w:tcPr>
          <w:p w14:paraId="2323AF3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Суммы после обязательной продажи зачисляются не на текущий, а на иные (депозитный, кредитный и т. и.) счета.</w:t>
            </w:r>
          </w:p>
        </w:tc>
      </w:tr>
      <w:tr w:rsidR="005A6FF6" w:rsidRPr="00681D71" w14:paraId="2AEA85A1" w14:textId="77777777" w:rsidTr="00681D71">
        <w:tc>
          <w:tcPr>
            <w:tcW w:w="0" w:type="auto"/>
            <w:hideMark/>
          </w:tcPr>
          <w:p w14:paraId="2631B43F"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Прием поручения на обязательную продажу не на 7-й, а на 8-й день. Зачисление на счет 47405 не на 8-й день, а в день продажи.</w:t>
            </w:r>
          </w:p>
          <w:p w14:paraId="5BDCA762"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Проведение расчетов через резидентов-поверенных, т.е. посредников, выступающих не от своего имени</w:t>
            </w:r>
          </w:p>
        </w:tc>
        <w:tc>
          <w:tcPr>
            <w:tcW w:w="0" w:type="auto"/>
            <w:hideMark/>
          </w:tcPr>
          <w:p w14:paraId="3B0E33E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Банк не требует от страховых организаций и перевозчиков ежеквартальных отчетов о завершенных контрактах для сверки сумм, подлежащих обязательной продаже.</w:t>
            </w:r>
          </w:p>
        </w:tc>
      </w:tr>
      <w:tr w:rsidR="005A6FF6" w:rsidRPr="00681D71" w14:paraId="3E40B25F" w14:textId="77777777" w:rsidTr="00681D71">
        <w:tc>
          <w:tcPr>
            <w:tcW w:w="0" w:type="auto"/>
            <w:hideMark/>
          </w:tcPr>
          <w:p w14:paraId="0215415E"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В поручениях на покупку вместо кодов 22 (операции, связанные с движением капитала, осуществляемые по лицензиям) и 23 (без лицензий) указываются коды 12 (импорт товаров) и 13 (импорт услуг).</w:t>
            </w:r>
          </w:p>
        </w:tc>
        <w:tc>
          <w:tcPr>
            <w:tcW w:w="0" w:type="auto"/>
            <w:hideMark/>
          </w:tcPr>
          <w:p w14:paraId="04795864"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Необоснованное освобождение от обязательной продажи пожертвований не на благотворительные цели.</w:t>
            </w:r>
          </w:p>
        </w:tc>
      </w:tr>
      <w:tr w:rsidR="005A6FF6" w:rsidRPr="00681D71" w14:paraId="0902BA77" w14:textId="77777777" w:rsidTr="00681D71">
        <w:tc>
          <w:tcPr>
            <w:tcW w:w="0" w:type="auto"/>
            <w:hideMark/>
          </w:tcPr>
          <w:p w14:paraId="5307C044"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Не корректируется лимит покупки валюты при платежах с текущего счета.</w:t>
            </w:r>
          </w:p>
        </w:tc>
        <w:tc>
          <w:tcPr>
            <w:tcW w:w="0" w:type="auto"/>
            <w:hideMark/>
          </w:tcPr>
          <w:p w14:paraId="6B67D27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Суммы, не подлежащие обязательной продаже, зачисляются прямо на текущие, минуя транзитные счета.</w:t>
            </w:r>
          </w:p>
        </w:tc>
      </w:tr>
      <w:tr w:rsidR="005A6FF6" w:rsidRPr="00681D71" w14:paraId="7007C44A" w14:textId="77777777" w:rsidTr="00681D71">
        <w:tc>
          <w:tcPr>
            <w:tcW w:w="0" w:type="auto"/>
            <w:hideMark/>
          </w:tcPr>
          <w:p w14:paraId="48B80B6C"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Учет операций в валюте, отличной от валюты покупки (платежа).</w:t>
            </w:r>
          </w:p>
        </w:tc>
        <w:tc>
          <w:tcPr>
            <w:tcW w:w="0" w:type="auto"/>
            <w:hideMark/>
          </w:tcPr>
          <w:p w14:paraId="579AFDCF"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Иностранная валюта продается не на основании поручения клиента, а на основании распоряжения начальника кредитною отдела, председателя правления и др.</w:t>
            </w:r>
          </w:p>
        </w:tc>
      </w:tr>
      <w:tr w:rsidR="005A6FF6" w:rsidRPr="00681D71" w14:paraId="4DF249BB" w14:textId="77777777" w:rsidTr="00681D71">
        <w:tc>
          <w:tcPr>
            <w:tcW w:w="0" w:type="auto"/>
            <w:hideMark/>
          </w:tcPr>
          <w:p w14:paraId="75023FC5"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Несоблюдение порядка оформления паспортов сделок.</w:t>
            </w:r>
          </w:p>
        </w:tc>
        <w:tc>
          <w:tcPr>
            <w:tcW w:w="0" w:type="auto"/>
            <w:hideMark/>
          </w:tcPr>
          <w:p w14:paraId="72555031"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Несвоевременное депонирование (или его отсутствие) рублевых средств при осуществлении платежей по импорту товаров.</w:t>
            </w:r>
          </w:p>
        </w:tc>
      </w:tr>
      <w:tr w:rsidR="005A6FF6" w:rsidRPr="00681D71" w14:paraId="3BD4E398" w14:textId="77777777" w:rsidTr="00681D71">
        <w:tc>
          <w:tcPr>
            <w:tcW w:w="0" w:type="auto"/>
            <w:hideMark/>
          </w:tcPr>
          <w:p w14:paraId="6303745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Нарушения сроков и порядка обмена информацией между банками и ГТК России, Банком России.</w:t>
            </w:r>
          </w:p>
        </w:tc>
        <w:tc>
          <w:tcPr>
            <w:tcW w:w="0" w:type="auto"/>
            <w:hideMark/>
          </w:tcPr>
          <w:p w14:paraId="1693B6B4"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Выдача банком своему клиенту, имеющему нарушения валютного законодательства, справок, необходимых для получения разрешения Банка России, в которых отсутствует информация об имеющихся нарушениях.</w:t>
            </w:r>
          </w:p>
        </w:tc>
      </w:tr>
      <w:tr w:rsidR="005A6FF6" w:rsidRPr="00681D71" w14:paraId="1D2C04ED" w14:textId="77777777" w:rsidTr="00681D71">
        <w:tc>
          <w:tcPr>
            <w:tcW w:w="0" w:type="auto"/>
            <w:hideMark/>
          </w:tcPr>
          <w:p w14:paraId="712C0DA4"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Отсутствие на информационном стенде в обменном пункте всей необходимой для клиента информации.</w:t>
            </w:r>
          </w:p>
        </w:tc>
        <w:tc>
          <w:tcPr>
            <w:tcW w:w="0" w:type="auto"/>
            <w:hideMark/>
          </w:tcPr>
          <w:p w14:paraId="42143B19"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Проведение расчетов через уполномоченные банки, не указанные в Разрешениях Банка России</w:t>
            </w:r>
          </w:p>
        </w:tc>
      </w:tr>
      <w:tr w:rsidR="005A6FF6" w:rsidRPr="00681D71" w14:paraId="61D13B19" w14:textId="77777777" w:rsidTr="00681D71">
        <w:tc>
          <w:tcPr>
            <w:tcW w:w="0" w:type="auto"/>
            <w:hideMark/>
          </w:tcPr>
          <w:p w14:paraId="3CC5BF94"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Отсутствие в обменном пункте надлежащим образом оформленной </w:t>
            </w:r>
            <w:hyperlink r:id="rId197" w:tooltip="Выписки из приказов" w:history="1">
              <w:r w:rsidRPr="00681D71">
                <w:t>выписки из приказа</w:t>
              </w:r>
            </w:hyperlink>
            <w:r w:rsidRPr="00681D71">
              <w:rPr>
                <w:rFonts w:ascii="Times New Roman" w:hAnsi="Times New Roman" w:cs="Times New Roman"/>
                <w:sz w:val="24"/>
                <w:szCs w:val="24"/>
              </w:rPr>
              <w:t> о назначении на должность кассира, документа, удостоверяющего его личность, документа о прохождении специальной подготовки.</w:t>
            </w:r>
          </w:p>
        </w:tc>
        <w:tc>
          <w:tcPr>
            <w:tcW w:w="0" w:type="auto"/>
            <w:hideMark/>
          </w:tcPr>
          <w:p w14:paraId="0953758C"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Валютные операции, проводимые без предоставления в банк контрактов в письменной форме.</w:t>
            </w:r>
          </w:p>
        </w:tc>
      </w:tr>
      <w:tr w:rsidR="005A6FF6" w:rsidRPr="00681D71" w14:paraId="3DED881D" w14:textId="77777777" w:rsidTr="00681D71">
        <w:tc>
          <w:tcPr>
            <w:tcW w:w="0" w:type="auto"/>
            <w:hideMark/>
          </w:tcPr>
          <w:p w14:paraId="32D5139C"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Нарушения порядка доставки ценностей, заключения операционного дня обменного пункта и сдачи (</w:t>
            </w:r>
            <w:hyperlink r:id="rId198" w:tooltip="Инкассация" w:history="1">
              <w:r w:rsidRPr="00681D71">
                <w:t>инкассации</w:t>
              </w:r>
            </w:hyperlink>
            <w:r w:rsidRPr="00681D71">
              <w:rPr>
                <w:rFonts w:ascii="Times New Roman" w:hAnsi="Times New Roman" w:cs="Times New Roman"/>
                <w:sz w:val="24"/>
                <w:szCs w:val="24"/>
              </w:rPr>
              <w:t>) остатков ценностей из обменного пункта в кассу банка.</w:t>
            </w:r>
          </w:p>
        </w:tc>
        <w:tc>
          <w:tcPr>
            <w:tcW w:w="0" w:type="auto"/>
            <w:hideMark/>
          </w:tcPr>
          <w:p w14:paraId="335E263C"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Выдача банком справок ф.0406007 без совершения </w:t>
            </w:r>
            <w:proofErr w:type="spellStart"/>
            <w:r w:rsidRPr="00681D71">
              <w:rPr>
                <w:rFonts w:ascii="Times New Roman" w:hAnsi="Times New Roman" w:cs="Times New Roman"/>
                <w:sz w:val="24"/>
                <w:szCs w:val="24"/>
              </w:rPr>
              <w:t>валютно</w:t>
            </w:r>
            <w:r w:rsidRPr="00681D71">
              <w:rPr>
                <w:rFonts w:ascii="Times New Roman" w:hAnsi="Times New Roman" w:cs="Times New Roman"/>
                <w:sz w:val="24"/>
                <w:szCs w:val="24"/>
              </w:rPr>
              <w:softHyphen/>
              <w:t>обменных</w:t>
            </w:r>
            <w:proofErr w:type="spellEnd"/>
            <w:r w:rsidRPr="00681D71">
              <w:rPr>
                <w:rFonts w:ascii="Times New Roman" w:hAnsi="Times New Roman" w:cs="Times New Roman"/>
                <w:sz w:val="24"/>
                <w:szCs w:val="24"/>
              </w:rPr>
              <w:t xml:space="preserve"> операций и их фиктивное отражение в учетных документах.</w:t>
            </w:r>
          </w:p>
        </w:tc>
      </w:tr>
      <w:tr w:rsidR="005A6FF6" w:rsidRPr="00681D71" w14:paraId="4B1E5FE5" w14:textId="77777777" w:rsidTr="00681D71">
        <w:tc>
          <w:tcPr>
            <w:tcW w:w="0" w:type="auto"/>
            <w:hideMark/>
          </w:tcPr>
          <w:p w14:paraId="5C8BA2D7"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xml:space="preserve">Нарушения кассирами правил по определению </w:t>
            </w:r>
            <w:r w:rsidRPr="00681D71">
              <w:rPr>
                <w:rFonts w:ascii="Times New Roman" w:hAnsi="Times New Roman" w:cs="Times New Roman"/>
                <w:sz w:val="24"/>
                <w:szCs w:val="24"/>
              </w:rPr>
              <w:lastRenderedPageBreak/>
              <w:t>подлинности и платежности </w:t>
            </w:r>
            <w:hyperlink r:id="rId199" w:tooltip="Денежные знаки" w:history="1">
              <w:r w:rsidRPr="00681D71">
                <w:t>денежных знаков</w:t>
              </w:r>
            </w:hyperlink>
            <w:r w:rsidRPr="00681D71">
              <w:rPr>
                <w:rFonts w:ascii="Times New Roman" w:hAnsi="Times New Roman" w:cs="Times New Roman"/>
                <w:sz w:val="24"/>
                <w:szCs w:val="24"/>
              </w:rPr>
              <w:t> иностранных государств. Отчетность от организаций и банков поступает в Главное управление с нарушением установленных сроков. Непредставление отчетов в случае отсутствия в течение отчетного периода операций.</w:t>
            </w:r>
          </w:p>
        </w:tc>
        <w:tc>
          <w:tcPr>
            <w:tcW w:w="0" w:type="auto"/>
            <w:hideMark/>
          </w:tcPr>
          <w:p w14:paraId="73F2F7EE"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 xml:space="preserve">Внесение рублей в уставный капитал </w:t>
            </w:r>
            <w:r w:rsidRPr="00681D71">
              <w:rPr>
                <w:rFonts w:ascii="Times New Roman" w:hAnsi="Times New Roman" w:cs="Times New Roman"/>
                <w:sz w:val="24"/>
                <w:szCs w:val="24"/>
              </w:rPr>
              <w:lastRenderedPageBreak/>
              <w:t>резидента минуя счет типа «И».</w:t>
            </w:r>
          </w:p>
        </w:tc>
      </w:tr>
      <w:tr w:rsidR="005A6FF6" w:rsidRPr="00681D71" w14:paraId="2EE8BC17" w14:textId="77777777" w:rsidTr="00681D71">
        <w:tc>
          <w:tcPr>
            <w:tcW w:w="0" w:type="auto"/>
            <w:hideMark/>
          </w:tcPr>
          <w:p w14:paraId="6751A689"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lastRenderedPageBreak/>
              <w:t xml:space="preserve">Группа </w:t>
            </w:r>
            <w:proofErr w:type="spellStart"/>
            <w:r w:rsidRPr="00681D71">
              <w:rPr>
                <w:rFonts w:ascii="Times New Roman" w:hAnsi="Times New Roman" w:cs="Times New Roman"/>
                <w:sz w:val="24"/>
                <w:szCs w:val="24"/>
              </w:rPr>
              <w:t>Нн</w:t>
            </w:r>
            <w:proofErr w:type="spellEnd"/>
            <w:r w:rsidRPr="00681D71">
              <w:rPr>
                <w:rFonts w:ascii="Times New Roman" w:hAnsi="Times New Roman" w:cs="Times New Roman"/>
                <w:sz w:val="24"/>
                <w:szCs w:val="24"/>
              </w:rPr>
              <w:t>/Ну. Нарушения, которые могут быть как умышленными, так и неумышленными.</w:t>
            </w:r>
          </w:p>
        </w:tc>
        <w:tc>
          <w:tcPr>
            <w:tcW w:w="0" w:type="auto"/>
            <w:hideMark/>
          </w:tcPr>
          <w:p w14:paraId="426EC783" w14:textId="77777777" w:rsidR="005A6FF6" w:rsidRPr="00681D71" w:rsidRDefault="005A6FF6" w:rsidP="00681D71">
            <w:pPr>
              <w:ind w:firstLine="0"/>
              <w:rPr>
                <w:rFonts w:ascii="Times New Roman" w:hAnsi="Times New Roman" w:cs="Times New Roman"/>
                <w:sz w:val="24"/>
                <w:szCs w:val="24"/>
              </w:rPr>
            </w:pPr>
          </w:p>
        </w:tc>
      </w:tr>
      <w:tr w:rsidR="005A6FF6" w:rsidRPr="00681D71" w14:paraId="0945CFC5" w14:textId="77777777" w:rsidTr="00681D71">
        <w:tc>
          <w:tcPr>
            <w:tcW w:w="0" w:type="auto"/>
            <w:hideMark/>
          </w:tcPr>
          <w:p w14:paraId="31848D7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В поручении на продажу не указываются суммы расходов, произведенных с транзитных счетов до обязательной продажи.</w:t>
            </w:r>
          </w:p>
        </w:tc>
        <w:tc>
          <w:tcPr>
            <w:tcW w:w="0" w:type="auto"/>
            <w:hideMark/>
          </w:tcPr>
          <w:p w14:paraId="45347A54" w14:textId="77777777" w:rsidR="005A6FF6" w:rsidRPr="00681D71" w:rsidRDefault="005A6FF6" w:rsidP="00681D71">
            <w:pPr>
              <w:ind w:firstLine="0"/>
              <w:rPr>
                <w:rFonts w:ascii="Times New Roman" w:hAnsi="Times New Roman" w:cs="Times New Roman"/>
                <w:sz w:val="24"/>
                <w:szCs w:val="24"/>
              </w:rPr>
            </w:pPr>
          </w:p>
        </w:tc>
      </w:tr>
      <w:tr w:rsidR="005A6FF6" w:rsidRPr="00681D71" w14:paraId="47BE33AC" w14:textId="77777777" w:rsidTr="00681D71">
        <w:tc>
          <w:tcPr>
            <w:tcW w:w="0" w:type="auto"/>
            <w:hideMark/>
          </w:tcPr>
          <w:p w14:paraId="56407794"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Нарушения порядка ведения журналов учета входящих и исходящих документов валютного контроля.</w:t>
            </w:r>
          </w:p>
        </w:tc>
        <w:tc>
          <w:tcPr>
            <w:tcW w:w="0" w:type="auto"/>
            <w:hideMark/>
          </w:tcPr>
          <w:p w14:paraId="02385FC1" w14:textId="77777777" w:rsidR="005A6FF6" w:rsidRPr="00681D71" w:rsidRDefault="005A6FF6" w:rsidP="00681D71">
            <w:pPr>
              <w:ind w:firstLine="0"/>
              <w:rPr>
                <w:rFonts w:ascii="Times New Roman" w:hAnsi="Times New Roman" w:cs="Times New Roman"/>
                <w:sz w:val="24"/>
                <w:szCs w:val="24"/>
              </w:rPr>
            </w:pPr>
          </w:p>
        </w:tc>
      </w:tr>
      <w:tr w:rsidR="005A6FF6" w:rsidRPr="00681D71" w14:paraId="51C8C714" w14:textId="77777777" w:rsidTr="00681D71">
        <w:tc>
          <w:tcPr>
            <w:tcW w:w="0" w:type="auto"/>
            <w:hideMark/>
          </w:tcPr>
          <w:p w14:paraId="66D12F0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Несоблюдение порядка заполнения банками учетных карточек и карточек платежа.</w:t>
            </w:r>
          </w:p>
        </w:tc>
        <w:tc>
          <w:tcPr>
            <w:tcW w:w="0" w:type="auto"/>
            <w:hideMark/>
          </w:tcPr>
          <w:p w14:paraId="02069683" w14:textId="77777777" w:rsidR="005A6FF6" w:rsidRPr="00681D71" w:rsidRDefault="005A6FF6" w:rsidP="00681D71">
            <w:pPr>
              <w:ind w:firstLine="0"/>
              <w:rPr>
                <w:rFonts w:ascii="Times New Roman" w:hAnsi="Times New Roman" w:cs="Times New Roman"/>
                <w:sz w:val="24"/>
                <w:szCs w:val="24"/>
              </w:rPr>
            </w:pPr>
          </w:p>
        </w:tc>
      </w:tr>
      <w:tr w:rsidR="005A6FF6" w:rsidRPr="00681D71" w14:paraId="0AC1FACA" w14:textId="77777777" w:rsidTr="00681D71">
        <w:tc>
          <w:tcPr>
            <w:tcW w:w="0" w:type="auto"/>
            <w:hideMark/>
          </w:tcPr>
          <w:p w14:paraId="1E8A198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Нарушения сроков и порядка осуществления оплаты импортируемых товаров.</w:t>
            </w:r>
          </w:p>
        </w:tc>
        <w:tc>
          <w:tcPr>
            <w:tcW w:w="0" w:type="auto"/>
            <w:hideMark/>
          </w:tcPr>
          <w:p w14:paraId="3302BAB8" w14:textId="77777777" w:rsidR="005A6FF6" w:rsidRPr="00681D71" w:rsidRDefault="005A6FF6" w:rsidP="00681D71">
            <w:pPr>
              <w:ind w:firstLine="0"/>
              <w:rPr>
                <w:rFonts w:ascii="Times New Roman" w:hAnsi="Times New Roman" w:cs="Times New Roman"/>
                <w:sz w:val="24"/>
                <w:szCs w:val="24"/>
              </w:rPr>
            </w:pPr>
          </w:p>
        </w:tc>
      </w:tr>
      <w:tr w:rsidR="005A6FF6" w:rsidRPr="00681D71" w14:paraId="0DACA27A" w14:textId="77777777" w:rsidTr="00681D71">
        <w:tc>
          <w:tcPr>
            <w:tcW w:w="0" w:type="auto"/>
            <w:hideMark/>
          </w:tcPr>
          <w:p w14:paraId="4EBED7F8"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Нарушения технологии </w:t>
            </w:r>
            <w:hyperlink r:id="rId200" w:tooltip="Банковский контроль" w:history="1">
              <w:r w:rsidRPr="00681D71">
                <w:t>банковского контроля</w:t>
              </w:r>
            </w:hyperlink>
            <w:r w:rsidRPr="00681D71">
              <w:rPr>
                <w:rFonts w:ascii="Times New Roman" w:hAnsi="Times New Roman" w:cs="Times New Roman"/>
                <w:sz w:val="24"/>
                <w:szCs w:val="24"/>
              </w:rPr>
              <w:t> за поступлением валютной выручки от экспорта товаров.</w:t>
            </w:r>
          </w:p>
        </w:tc>
        <w:tc>
          <w:tcPr>
            <w:tcW w:w="0" w:type="auto"/>
            <w:hideMark/>
          </w:tcPr>
          <w:p w14:paraId="0A7034F7" w14:textId="77777777" w:rsidR="005A6FF6" w:rsidRPr="00681D71" w:rsidRDefault="005A6FF6" w:rsidP="00681D71">
            <w:pPr>
              <w:ind w:firstLine="0"/>
              <w:rPr>
                <w:rFonts w:ascii="Times New Roman" w:hAnsi="Times New Roman" w:cs="Times New Roman"/>
                <w:sz w:val="24"/>
                <w:szCs w:val="24"/>
              </w:rPr>
            </w:pPr>
          </w:p>
        </w:tc>
      </w:tr>
      <w:tr w:rsidR="005A6FF6" w:rsidRPr="00681D71" w14:paraId="1C670F4E" w14:textId="77777777" w:rsidTr="00681D71">
        <w:tc>
          <w:tcPr>
            <w:tcW w:w="0" w:type="auto"/>
            <w:hideMark/>
          </w:tcPr>
          <w:p w14:paraId="32E1E562"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Нарушения порядка установления курсов покупки и продажи наличной валюты, ведения журнала регистрации.</w:t>
            </w:r>
          </w:p>
        </w:tc>
        <w:tc>
          <w:tcPr>
            <w:tcW w:w="0" w:type="auto"/>
            <w:hideMark/>
          </w:tcPr>
          <w:p w14:paraId="1F29A9E2" w14:textId="77777777" w:rsidR="005A6FF6" w:rsidRPr="00681D71" w:rsidRDefault="005A6FF6" w:rsidP="00681D71">
            <w:pPr>
              <w:ind w:firstLine="0"/>
              <w:rPr>
                <w:rFonts w:ascii="Times New Roman" w:hAnsi="Times New Roman" w:cs="Times New Roman"/>
                <w:sz w:val="24"/>
                <w:szCs w:val="24"/>
              </w:rPr>
            </w:pPr>
          </w:p>
        </w:tc>
      </w:tr>
      <w:tr w:rsidR="005A6FF6" w:rsidRPr="00681D71" w14:paraId="412F0F67" w14:textId="77777777" w:rsidTr="00681D71">
        <w:tc>
          <w:tcPr>
            <w:tcW w:w="0" w:type="auto"/>
            <w:hideMark/>
          </w:tcPr>
          <w:p w14:paraId="38C2F2C3"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Нарушения порядка оформления справок ф. № 000, а также реестров кассовых и мемориальных ордеров.</w:t>
            </w:r>
          </w:p>
        </w:tc>
        <w:tc>
          <w:tcPr>
            <w:tcW w:w="0" w:type="auto"/>
            <w:hideMark/>
          </w:tcPr>
          <w:p w14:paraId="29E7EAFF" w14:textId="77777777" w:rsidR="005A6FF6" w:rsidRPr="00681D71" w:rsidRDefault="005A6FF6" w:rsidP="00681D71">
            <w:pPr>
              <w:ind w:firstLine="0"/>
              <w:rPr>
                <w:rFonts w:ascii="Times New Roman" w:hAnsi="Times New Roman" w:cs="Times New Roman"/>
                <w:sz w:val="24"/>
                <w:szCs w:val="24"/>
              </w:rPr>
            </w:pPr>
          </w:p>
        </w:tc>
      </w:tr>
      <w:tr w:rsidR="005A6FF6" w:rsidRPr="00681D71" w14:paraId="4DDD0FAB" w14:textId="77777777" w:rsidTr="00681D71">
        <w:tc>
          <w:tcPr>
            <w:tcW w:w="0" w:type="auto"/>
            <w:hideMark/>
          </w:tcPr>
          <w:p w14:paraId="456EC94B"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Нарушение порядка открытия рублевых счетов нерезидентов.</w:t>
            </w:r>
          </w:p>
        </w:tc>
        <w:tc>
          <w:tcPr>
            <w:tcW w:w="0" w:type="auto"/>
            <w:hideMark/>
          </w:tcPr>
          <w:p w14:paraId="462D2B25" w14:textId="77777777" w:rsidR="005A6FF6" w:rsidRPr="00681D71" w:rsidRDefault="005A6FF6" w:rsidP="00681D71">
            <w:pPr>
              <w:ind w:firstLine="0"/>
              <w:rPr>
                <w:rFonts w:ascii="Times New Roman" w:hAnsi="Times New Roman" w:cs="Times New Roman"/>
                <w:sz w:val="24"/>
                <w:szCs w:val="24"/>
              </w:rPr>
            </w:pPr>
          </w:p>
        </w:tc>
      </w:tr>
      <w:tr w:rsidR="005A6FF6" w:rsidRPr="00681D71" w14:paraId="637E2FD3" w14:textId="77777777" w:rsidTr="00681D71">
        <w:tc>
          <w:tcPr>
            <w:tcW w:w="0" w:type="auto"/>
            <w:hideMark/>
          </w:tcPr>
          <w:p w14:paraId="34AEFC2C"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Нарушение режимов счетов типа «Т», корсчетов банков нерезидентов, счетов типа «И».</w:t>
            </w:r>
          </w:p>
        </w:tc>
        <w:tc>
          <w:tcPr>
            <w:tcW w:w="0" w:type="auto"/>
            <w:hideMark/>
          </w:tcPr>
          <w:p w14:paraId="380CF0C9" w14:textId="77777777" w:rsidR="005A6FF6" w:rsidRPr="00681D71" w:rsidRDefault="005A6FF6" w:rsidP="00681D71">
            <w:pPr>
              <w:ind w:firstLine="0"/>
              <w:rPr>
                <w:rFonts w:ascii="Times New Roman" w:hAnsi="Times New Roman" w:cs="Times New Roman"/>
                <w:sz w:val="24"/>
                <w:szCs w:val="24"/>
              </w:rPr>
            </w:pPr>
          </w:p>
        </w:tc>
      </w:tr>
      <w:tr w:rsidR="005A6FF6" w:rsidRPr="00681D71" w14:paraId="079D0AE8" w14:textId="77777777" w:rsidTr="00681D71">
        <w:tc>
          <w:tcPr>
            <w:tcW w:w="0" w:type="auto"/>
            <w:hideMark/>
          </w:tcPr>
          <w:p w14:paraId="7AFDA590"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Перевод в срок, превышающий 90 дней до ввоза товаров на территорию Российской Федерации, </w:t>
            </w:r>
            <w:hyperlink r:id="rId201" w:tooltip="Арендная плата" w:history="1">
              <w:r w:rsidRPr="00681D71">
                <w:t>арендных платежей</w:t>
              </w:r>
            </w:hyperlink>
            <w:r w:rsidRPr="00681D71">
              <w:rPr>
                <w:rFonts w:ascii="Times New Roman" w:hAnsi="Times New Roman" w:cs="Times New Roman"/>
                <w:sz w:val="24"/>
                <w:szCs w:val="24"/>
              </w:rPr>
              <w:t> нерезиденту, а также за импортные товары.</w:t>
            </w:r>
          </w:p>
        </w:tc>
        <w:tc>
          <w:tcPr>
            <w:tcW w:w="0" w:type="auto"/>
            <w:hideMark/>
          </w:tcPr>
          <w:p w14:paraId="6FC58570" w14:textId="77777777" w:rsidR="005A6FF6" w:rsidRPr="00681D71" w:rsidRDefault="005A6FF6" w:rsidP="00681D71">
            <w:pPr>
              <w:ind w:firstLine="0"/>
              <w:rPr>
                <w:rFonts w:ascii="Times New Roman" w:hAnsi="Times New Roman" w:cs="Times New Roman"/>
                <w:sz w:val="24"/>
                <w:szCs w:val="24"/>
              </w:rPr>
            </w:pPr>
          </w:p>
        </w:tc>
      </w:tr>
      <w:tr w:rsidR="005A6FF6" w:rsidRPr="00681D71" w14:paraId="1A0C9E65" w14:textId="77777777" w:rsidTr="00681D71">
        <w:tc>
          <w:tcPr>
            <w:tcW w:w="0" w:type="auto"/>
            <w:hideMark/>
          </w:tcPr>
          <w:p w14:paraId="2EB82B71"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Необоснованное отнесение операций, требующих получения разрешения Банка России, к разряду операций, совершаемых в регистрационном порядке</w:t>
            </w:r>
          </w:p>
        </w:tc>
        <w:tc>
          <w:tcPr>
            <w:tcW w:w="0" w:type="auto"/>
            <w:hideMark/>
          </w:tcPr>
          <w:p w14:paraId="6A675AA0" w14:textId="77777777" w:rsidR="005A6FF6" w:rsidRPr="00681D71" w:rsidRDefault="005A6FF6" w:rsidP="00681D71">
            <w:pPr>
              <w:ind w:firstLine="0"/>
              <w:rPr>
                <w:rFonts w:ascii="Times New Roman" w:hAnsi="Times New Roman" w:cs="Times New Roman"/>
                <w:sz w:val="24"/>
                <w:szCs w:val="24"/>
              </w:rPr>
            </w:pPr>
          </w:p>
        </w:tc>
      </w:tr>
      <w:tr w:rsidR="005A6FF6" w:rsidRPr="00681D71" w14:paraId="52D7F39A" w14:textId="77777777" w:rsidTr="00681D71">
        <w:tc>
          <w:tcPr>
            <w:tcW w:w="0" w:type="auto"/>
            <w:hideMark/>
          </w:tcPr>
          <w:p w14:paraId="71253C3D"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Представление документов на регистрацию в Главное управление по истечении установленного срока</w:t>
            </w:r>
          </w:p>
        </w:tc>
        <w:tc>
          <w:tcPr>
            <w:tcW w:w="0" w:type="auto"/>
            <w:hideMark/>
          </w:tcPr>
          <w:p w14:paraId="3C84EF2A" w14:textId="77777777" w:rsidR="005A6FF6" w:rsidRPr="00681D71" w:rsidRDefault="005A6FF6" w:rsidP="00681D71">
            <w:pPr>
              <w:ind w:firstLine="0"/>
              <w:rPr>
                <w:rFonts w:ascii="Times New Roman" w:hAnsi="Times New Roman" w:cs="Times New Roman"/>
                <w:sz w:val="24"/>
                <w:szCs w:val="24"/>
              </w:rPr>
            </w:pPr>
          </w:p>
        </w:tc>
      </w:tr>
      <w:tr w:rsidR="005A6FF6" w:rsidRPr="00681D71" w14:paraId="10F0CFED" w14:textId="77777777" w:rsidTr="00681D71">
        <w:tc>
          <w:tcPr>
            <w:tcW w:w="0" w:type="auto"/>
            <w:hideMark/>
          </w:tcPr>
          <w:p w14:paraId="41A93083"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Подписание банком Заявки на регистрацию инвестиционной операции (кредита) при несоответствии сведений в Заявках с условиями документов, требуемых для регистрации</w:t>
            </w:r>
          </w:p>
        </w:tc>
        <w:tc>
          <w:tcPr>
            <w:tcW w:w="0" w:type="auto"/>
            <w:hideMark/>
          </w:tcPr>
          <w:p w14:paraId="12B6FC11" w14:textId="77777777" w:rsidR="005A6FF6" w:rsidRPr="00681D71" w:rsidRDefault="005A6FF6" w:rsidP="00681D71">
            <w:pPr>
              <w:ind w:firstLine="0"/>
              <w:rPr>
                <w:rFonts w:ascii="Times New Roman" w:hAnsi="Times New Roman" w:cs="Times New Roman"/>
                <w:sz w:val="24"/>
                <w:szCs w:val="24"/>
              </w:rPr>
            </w:pPr>
          </w:p>
        </w:tc>
      </w:tr>
      <w:tr w:rsidR="005A6FF6" w:rsidRPr="00681D71" w14:paraId="349E896C" w14:textId="77777777" w:rsidTr="00681D71">
        <w:tc>
          <w:tcPr>
            <w:tcW w:w="0" w:type="auto"/>
            <w:hideMark/>
          </w:tcPr>
          <w:p w14:paraId="01656FF9"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Отчетность направляется не по адресу, т. е. в Территориальное управление Банка России в случае осуществления контроля непосредственно Департаментом валютного контроля Банка России, и наоборот;</w:t>
            </w:r>
          </w:p>
        </w:tc>
        <w:tc>
          <w:tcPr>
            <w:tcW w:w="0" w:type="auto"/>
            <w:hideMark/>
          </w:tcPr>
          <w:p w14:paraId="2B8551C4" w14:textId="77777777" w:rsidR="005A6FF6" w:rsidRPr="00681D71" w:rsidRDefault="005A6FF6" w:rsidP="00681D71">
            <w:pPr>
              <w:ind w:firstLine="0"/>
              <w:rPr>
                <w:rFonts w:ascii="Times New Roman" w:hAnsi="Times New Roman" w:cs="Times New Roman"/>
                <w:sz w:val="24"/>
                <w:szCs w:val="24"/>
              </w:rPr>
            </w:pPr>
          </w:p>
        </w:tc>
      </w:tr>
      <w:tr w:rsidR="005A6FF6" w:rsidRPr="00681D71" w14:paraId="6168E29C" w14:textId="77777777" w:rsidTr="00681D71">
        <w:tc>
          <w:tcPr>
            <w:tcW w:w="0" w:type="auto"/>
            <w:hideMark/>
          </w:tcPr>
          <w:p w14:paraId="410AC292" w14:textId="77777777" w:rsidR="005A6FF6" w:rsidRPr="00681D71" w:rsidRDefault="005A6FF6" w:rsidP="00681D71">
            <w:pPr>
              <w:ind w:firstLine="0"/>
              <w:rPr>
                <w:rFonts w:ascii="Times New Roman" w:hAnsi="Times New Roman" w:cs="Times New Roman"/>
                <w:sz w:val="24"/>
                <w:szCs w:val="24"/>
              </w:rPr>
            </w:pPr>
            <w:r w:rsidRPr="00681D71">
              <w:rPr>
                <w:rFonts w:ascii="Times New Roman" w:hAnsi="Times New Roman" w:cs="Times New Roman"/>
                <w:sz w:val="24"/>
                <w:szCs w:val="24"/>
              </w:rPr>
              <w:t>- Предоставление недостоверной отчетности;</w:t>
            </w:r>
          </w:p>
        </w:tc>
        <w:tc>
          <w:tcPr>
            <w:tcW w:w="0" w:type="auto"/>
            <w:hideMark/>
          </w:tcPr>
          <w:p w14:paraId="54D7446D" w14:textId="77777777" w:rsidR="005A6FF6" w:rsidRPr="00681D71" w:rsidRDefault="005A6FF6" w:rsidP="00681D71">
            <w:pPr>
              <w:ind w:firstLine="0"/>
              <w:rPr>
                <w:rFonts w:ascii="Times New Roman" w:hAnsi="Times New Roman" w:cs="Times New Roman"/>
                <w:sz w:val="24"/>
                <w:szCs w:val="24"/>
              </w:rPr>
            </w:pPr>
          </w:p>
        </w:tc>
      </w:tr>
    </w:tbl>
    <w:p w14:paraId="0FCA72C9"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Как показывает анализ материалов проверок коммерческих банков, количество неумышленных нарушений составляет менее 40% общего числа нарушений. Количество умышленных нарушений зависит от конкретного банка, но в целом по всем банкам его удельный вес не превышает 10%. Удель</w:t>
      </w:r>
      <w:r w:rsidRPr="0084445D">
        <w:rPr>
          <w:rFonts w:ascii="Times New Roman" w:hAnsi="Times New Roman" w:cs="Times New Roman"/>
          <w:sz w:val="28"/>
          <w:szCs w:val="28"/>
        </w:rPr>
        <w:softHyphen/>
        <w:t>ный вес нарушений, которые трудно квалифици</w:t>
      </w:r>
      <w:r w:rsidRPr="0084445D">
        <w:rPr>
          <w:rFonts w:ascii="Times New Roman" w:hAnsi="Times New Roman" w:cs="Times New Roman"/>
          <w:sz w:val="28"/>
          <w:szCs w:val="28"/>
        </w:rPr>
        <w:softHyphen/>
        <w:t>ровать по признаку умышленности - более 50%.</w:t>
      </w:r>
    </w:p>
    <w:p w14:paraId="64A24303"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Сопоставление конкретных нарушений с ви</w:t>
      </w:r>
      <w:r w:rsidRPr="0084445D">
        <w:rPr>
          <w:rFonts w:ascii="Times New Roman" w:hAnsi="Times New Roman" w:cs="Times New Roman"/>
          <w:sz w:val="28"/>
          <w:szCs w:val="28"/>
        </w:rPr>
        <w:softHyphen/>
        <w:t>дами сделок позволяет сделать вывод, что неслу</w:t>
      </w:r>
      <w:r w:rsidRPr="0084445D">
        <w:rPr>
          <w:rFonts w:ascii="Times New Roman" w:hAnsi="Times New Roman" w:cs="Times New Roman"/>
          <w:sz w:val="28"/>
          <w:szCs w:val="28"/>
        </w:rPr>
        <w:softHyphen/>
        <w:t>чайные неумышленные нарушения характерны в основном для подозрительных урегулированных сделок (класс А1). Неслучайные умыш</w:t>
      </w:r>
      <w:r w:rsidRPr="0084445D">
        <w:rPr>
          <w:rFonts w:ascii="Times New Roman" w:hAnsi="Times New Roman" w:cs="Times New Roman"/>
          <w:sz w:val="28"/>
          <w:szCs w:val="28"/>
        </w:rPr>
        <w:softHyphen/>
        <w:t>ленные – исключительно для сделок, проводимых в нарушение </w:t>
      </w:r>
      <w:hyperlink r:id="rId202" w:tooltip="Валютное законодательство" w:history="1">
        <w:r w:rsidRPr="0084445D">
          <w:rPr>
            <w:rStyle w:val="ac"/>
            <w:rFonts w:ascii="Times New Roman" w:hAnsi="Times New Roman" w:cs="Times New Roman"/>
            <w:sz w:val="28"/>
            <w:szCs w:val="28"/>
          </w:rPr>
          <w:t>валютного законодательства</w:t>
        </w:r>
      </w:hyperlink>
      <w:r w:rsidRPr="0084445D">
        <w:rPr>
          <w:rFonts w:ascii="Times New Roman" w:hAnsi="Times New Roman" w:cs="Times New Roman"/>
          <w:sz w:val="28"/>
          <w:szCs w:val="28"/>
        </w:rPr>
        <w:t> (класс Б). Нарушения, не поддающиеся точной квалификации, -для подозрительных неурегулированных сделок (класс А2). То есть более 50% общего числа нарушений приходится на подозрительные сделки, </w:t>
      </w:r>
      <w:hyperlink r:id="rId203" w:tooltip="Валютные операции" w:history="1">
        <w:r w:rsidRPr="0084445D">
          <w:rPr>
            <w:rStyle w:val="ac"/>
            <w:rFonts w:ascii="Times New Roman" w:hAnsi="Times New Roman" w:cs="Times New Roman"/>
            <w:sz w:val="28"/>
            <w:szCs w:val="28"/>
          </w:rPr>
          <w:t>валютные операции</w:t>
        </w:r>
      </w:hyperlink>
      <w:r w:rsidRPr="0084445D">
        <w:rPr>
          <w:rFonts w:ascii="Times New Roman" w:hAnsi="Times New Roman" w:cs="Times New Roman"/>
          <w:sz w:val="28"/>
          <w:szCs w:val="28"/>
        </w:rPr>
        <w:t> по которым недостаточно урегулированы.</w:t>
      </w:r>
    </w:p>
    <w:p w14:paraId="3FF1BA8F"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Общая стоимость всех подозрительных конт</w:t>
      </w:r>
      <w:r w:rsidRPr="0084445D">
        <w:rPr>
          <w:rFonts w:ascii="Times New Roman" w:hAnsi="Times New Roman" w:cs="Times New Roman"/>
          <w:sz w:val="28"/>
          <w:szCs w:val="28"/>
        </w:rPr>
        <w:softHyphen/>
        <w:t>рактов, представленных клиентами в кредитные организации (без учета сумм реально проведенных операций), значительно пре</w:t>
      </w:r>
      <w:r w:rsidRPr="0084445D">
        <w:rPr>
          <w:rFonts w:ascii="Times New Roman" w:hAnsi="Times New Roman" w:cs="Times New Roman"/>
          <w:sz w:val="28"/>
          <w:szCs w:val="28"/>
        </w:rPr>
        <w:softHyphen/>
        <w:t>вышает оценочные объемы (0,3 – 0,8 млрд. дол.) вывоза капитала через банки. Вместе с тем стоимость подозрительных сделок, связанных с экс</w:t>
      </w:r>
      <w:r w:rsidRPr="0084445D">
        <w:rPr>
          <w:rFonts w:ascii="Times New Roman" w:hAnsi="Times New Roman" w:cs="Times New Roman"/>
          <w:sz w:val="28"/>
          <w:szCs w:val="28"/>
        </w:rPr>
        <w:softHyphen/>
        <w:t>портом/импортом товара, при реализации которых было нарушено валютное законодательство, находится в пределах оцененного бегства.</w:t>
      </w:r>
    </w:p>
    <w:p w14:paraId="378ECC14"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Таким образом, банки, предоставляя сведения о подозрительных сделках, включают в их число значительное число сделок, не имеющих ничего общего с вывозом капитала. Целесообразно разработать детальную классификацию сделок, подозрительных на бегство капитала, включив в нее дополнительные признаки-фильтры, например, такие, как завышение импортных и занижение экспортных цен по сравнению с миро</w:t>
      </w:r>
      <w:r w:rsidRPr="0084445D">
        <w:rPr>
          <w:rFonts w:ascii="Times New Roman" w:hAnsi="Times New Roman" w:cs="Times New Roman"/>
          <w:sz w:val="28"/>
          <w:szCs w:val="28"/>
        </w:rPr>
        <w:softHyphen/>
        <w:t>выми, передача результатов выполнения услуг по электронным каналам связи, и увязать эти признаки-фильтры с конкретными сделками.</w:t>
      </w:r>
    </w:p>
    <w:p w14:paraId="7C37E3B8"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Задания для выполнения на практическом занятии</w:t>
      </w:r>
    </w:p>
    <w:p w14:paraId="0727FC7D"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Понятие нарушения правил валютного контроля;</w:t>
      </w:r>
    </w:p>
    <w:p w14:paraId="240DF797"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lastRenderedPageBreak/>
        <w:t>Классификация нарушений валютного контроля;</w:t>
      </w:r>
    </w:p>
    <w:p w14:paraId="46E02DD4"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Неумышленные нарушения, умышленные нарушения, промежуточные нарушения.</w:t>
      </w:r>
    </w:p>
    <w:p w14:paraId="214AECEB"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Изучить гл. 2 ст. 5, 6; гл. 4 Федерального закона «О </w:t>
      </w:r>
      <w:hyperlink r:id="rId204" w:tooltip="Валютное регулирование" w:history="1">
        <w:r w:rsidRPr="0084445D">
          <w:rPr>
            <w:rStyle w:val="ac"/>
            <w:rFonts w:ascii="Times New Roman" w:hAnsi="Times New Roman" w:cs="Times New Roman"/>
            <w:sz w:val="28"/>
            <w:szCs w:val="28"/>
          </w:rPr>
          <w:t>валютном регулировании</w:t>
        </w:r>
      </w:hyperlink>
      <w:r w:rsidRPr="0084445D">
        <w:rPr>
          <w:rFonts w:ascii="Times New Roman" w:hAnsi="Times New Roman" w:cs="Times New Roman"/>
          <w:sz w:val="28"/>
          <w:szCs w:val="28"/>
        </w:rPr>
        <w:t> и валютном контроле». Составить конспект.</w:t>
      </w:r>
    </w:p>
    <w:p w14:paraId="526FB11C" w14:textId="77777777" w:rsidR="005A6FF6" w:rsidRPr="0084445D" w:rsidRDefault="005A6FF6" w:rsidP="0084445D">
      <w:pPr>
        <w:spacing w:line="360" w:lineRule="auto"/>
        <w:ind w:firstLine="709"/>
        <w:jc w:val="both"/>
        <w:rPr>
          <w:rFonts w:ascii="Times New Roman" w:hAnsi="Times New Roman" w:cs="Times New Roman"/>
          <w:sz w:val="28"/>
          <w:szCs w:val="28"/>
        </w:rPr>
      </w:pPr>
    </w:p>
    <w:p w14:paraId="0FA5CA11"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21EA72CA" w14:textId="29F0A2E4" w:rsidR="00973941" w:rsidRPr="0084445D" w:rsidRDefault="003C4889" w:rsidP="0084445D">
      <w:pPr>
        <w:pStyle w:val="1"/>
        <w:spacing w:line="360" w:lineRule="auto"/>
        <w:jc w:val="center"/>
        <w:rPr>
          <w:sz w:val="28"/>
          <w:szCs w:val="22"/>
        </w:rPr>
      </w:pPr>
      <w:bookmarkStart w:id="16" w:name="_Toc209371025"/>
      <w:r w:rsidRPr="0084445D">
        <w:rPr>
          <w:sz w:val="28"/>
          <w:szCs w:val="22"/>
        </w:rPr>
        <w:lastRenderedPageBreak/>
        <w:t>ПРАКТИЧЕСКАЯ ПОДГОТОВКА 13</w:t>
      </w:r>
      <w:r w:rsidR="005A6FF6" w:rsidRPr="0084445D">
        <w:rPr>
          <w:sz w:val="28"/>
          <w:szCs w:val="22"/>
        </w:rPr>
        <w:t>. Репатриация валютной выручки</w:t>
      </w:r>
      <w:bookmarkEnd w:id="16"/>
    </w:p>
    <w:p w14:paraId="3A426D46" w14:textId="77777777" w:rsidR="00973941" w:rsidRPr="0084445D" w:rsidRDefault="00973941"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2166F19F"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Закон РФ «О валютном регулировании и валютном контроле» от </w:t>
      </w:r>
      <w:hyperlink r:id="rId205" w:tooltip="9 октября" w:history="1">
        <w:r w:rsidRPr="0084445D">
          <w:rPr>
            <w:rStyle w:val="ac"/>
            <w:rFonts w:ascii="Times New Roman" w:hAnsi="Times New Roman" w:cs="Times New Roman"/>
            <w:sz w:val="28"/>
            <w:szCs w:val="28"/>
          </w:rPr>
          <w:t>9 октября</w:t>
        </w:r>
      </w:hyperlink>
      <w:r w:rsidRPr="0084445D">
        <w:rPr>
          <w:rFonts w:ascii="Times New Roman" w:hAnsi="Times New Roman" w:cs="Times New Roman"/>
          <w:sz w:val="28"/>
          <w:szCs w:val="28"/>
        </w:rPr>
        <w:t> 1992 года не содержали определения репатриация. Однако предпринимались некоторые попытки осуществления контроля за поступлением в Россию валютной выручки.</w:t>
      </w:r>
    </w:p>
    <w:p w14:paraId="0550166A"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Резидент был не вправе продлевать срок исполнения обязательств нерезидента, а также каким-либо способом уменьшать сумму этих требований или обязательств. Подлежавшая переводу валютная выручка могла использоваться резидентом до осуществления перевода только для оплаты банковских и иных комиссий и расходов, непосредственно связанных с внешнеэкономической операцией, по которой была получена эта выручка.</w:t>
      </w:r>
    </w:p>
    <w:p w14:paraId="6C789614"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Центральный банк и Государственный таможенный комитет выпустили Инструкции от 01.01.01 года №19, 01-20/10283 «О порядке осуществления валютного контроля за поступлением в Российскую Федерацию валютной выручки от экспорта товаров» и от 01.01.01 года №30, 01-20/10538 «О порядке осуществления валютного контроля за обоснованностью платежей в иностранной валюте за импортируемые товары», которыми установлено:</w:t>
      </w:r>
    </w:p>
    <w:p w14:paraId="69227898"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экспортеры обязаны обеспечить зачисление валютной выручки от экспорта товаров на свои </w:t>
      </w:r>
      <w:hyperlink r:id="rId206" w:tooltip="Валютные счета" w:history="1">
        <w:r w:rsidRPr="0084445D">
          <w:rPr>
            <w:rStyle w:val="ac"/>
            <w:rFonts w:ascii="Times New Roman" w:hAnsi="Times New Roman" w:cs="Times New Roman"/>
            <w:sz w:val="28"/>
            <w:szCs w:val="28"/>
          </w:rPr>
          <w:t>валютные счета</w:t>
        </w:r>
      </w:hyperlink>
      <w:r w:rsidRPr="0084445D">
        <w:rPr>
          <w:rFonts w:ascii="Times New Roman" w:hAnsi="Times New Roman" w:cs="Times New Roman"/>
          <w:sz w:val="28"/>
          <w:szCs w:val="28"/>
        </w:rPr>
        <w:t> в уполномоченных банках, причем не допускалось зачисление данной выручки на любой другой счет, за исключением случаев получения индивидуального разрешения у Центрального банка;</w:t>
      </w:r>
    </w:p>
    <w:p w14:paraId="6A795ED2"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импортеры несут </w:t>
      </w:r>
      <w:hyperlink r:id="rId207" w:tooltip="Финансовая ответственность" w:history="1">
        <w:r w:rsidRPr="0084445D">
          <w:rPr>
            <w:rStyle w:val="ac"/>
            <w:rFonts w:ascii="Times New Roman" w:hAnsi="Times New Roman" w:cs="Times New Roman"/>
            <w:sz w:val="28"/>
            <w:szCs w:val="28"/>
          </w:rPr>
          <w:t>финансовую ответственность</w:t>
        </w:r>
      </w:hyperlink>
      <w:r w:rsidRPr="0084445D">
        <w:rPr>
          <w:rFonts w:ascii="Times New Roman" w:hAnsi="Times New Roman" w:cs="Times New Roman"/>
          <w:sz w:val="28"/>
          <w:szCs w:val="28"/>
        </w:rPr>
        <w:t> перед государством в размере всей суммы иностранной валюты, которая была переведена на счет нерезидента и не возвращения на текущий валютный счет импортера в случае не поступления на таможенную территорию Российской Федерации оплаченных товаров.</w:t>
      </w:r>
    </w:p>
    <w:p w14:paraId="4D3784F1"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Статья 5 Закона РФ 1992 года «О валютном регулировании и валютном контроле» обязывает резидентов, являвшихся предприятиями зачислять получаемую ими иностранную валюту на их счета в уполномоченных банках. </w:t>
      </w:r>
      <w:r w:rsidRPr="0084445D">
        <w:rPr>
          <w:rFonts w:ascii="Times New Roman" w:hAnsi="Times New Roman" w:cs="Times New Roman"/>
          <w:sz w:val="28"/>
          <w:szCs w:val="28"/>
        </w:rPr>
        <w:lastRenderedPageBreak/>
        <w:t>Зачисление валютной выручки от экспорта товаров, работ, услуг и результатов интеллектуальной деятельности на счета резидентов или третьих лиц в банках за границей допускается в сумме, необходимой для исполнения обязательств резидентов по кредитным соглашениям с организациями-нерезидентами, являвшимися агентами правительств государств-членов ФАТФ* и ОЭСР*. При использовании средств в иностранной валюте на указанных счетах в иных целях, эти средства должны были быть переведены на валютные счета резидентов в уполномоченных банках.</w:t>
      </w:r>
    </w:p>
    <w:p w14:paraId="65F3E58B"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ФАТФ* - межправительственная организация, которая занимается выработкой мировых стандартов в сфере противодействия отмыванию преступных доходов и финансированию терроризма;</w:t>
      </w:r>
    </w:p>
    <w:p w14:paraId="58B9F716"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ОЭСР* - международная экономическая организация развитых стран, признающих принципы представительной демократии и свободной рыночной экономики.</w:t>
      </w:r>
    </w:p>
    <w:p w14:paraId="7148EEEA"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Репатриации выручки в иностранной валюте, которая получена по внешнеэкономическим контрактам, посвящена глава 3 Федерального закона «О валютном регулировании и валютном контроле».</w:t>
      </w:r>
    </w:p>
    <w:p w14:paraId="160284BE"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Требование о репатриации касается только резидентов, являющихся юридическими лицами и </w:t>
      </w:r>
      <w:hyperlink r:id="rId208" w:tooltip="Индивидуальное предпринимательство" w:history="1">
        <w:r w:rsidRPr="0084445D">
          <w:rPr>
            <w:rStyle w:val="ac"/>
            <w:rFonts w:ascii="Times New Roman" w:hAnsi="Times New Roman" w:cs="Times New Roman"/>
            <w:sz w:val="28"/>
            <w:szCs w:val="28"/>
          </w:rPr>
          <w:t>индивидуальными предпринимателями</w:t>
        </w:r>
      </w:hyperlink>
      <w:r w:rsidRPr="0084445D">
        <w:rPr>
          <w:rFonts w:ascii="Times New Roman" w:hAnsi="Times New Roman" w:cs="Times New Roman"/>
          <w:sz w:val="28"/>
          <w:szCs w:val="28"/>
        </w:rPr>
        <w:t>.</w:t>
      </w:r>
    </w:p>
    <w:p w14:paraId="79AB18B4"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Действующий ФЗ «О валютном регулировании и валютном контроле» в статье 19 предписывает, что резиденты обязаны в сроки, предусмотренные </w:t>
      </w:r>
      <w:hyperlink r:id="rId209" w:tooltip="Внешняя торговля" w:history="1">
        <w:r w:rsidRPr="0084445D">
          <w:rPr>
            <w:rStyle w:val="ac"/>
            <w:rFonts w:ascii="Times New Roman" w:hAnsi="Times New Roman" w:cs="Times New Roman"/>
            <w:sz w:val="28"/>
            <w:szCs w:val="28"/>
          </w:rPr>
          <w:t>внешнеторговыми</w:t>
        </w:r>
      </w:hyperlink>
      <w:r w:rsidRPr="0084445D">
        <w:rPr>
          <w:rFonts w:ascii="Times New Roman" w:hAnsi="Times New Roman" w:cs="Times New Roman"/>
          <w:sz w:val="28"/>
          <w:szCs w:val="28"/>
        </w:rPr>
        <w:t> договорами, обеспечить:</w:t>
      </w:r>
    </w:p>
    <w:p w14:paraId="33DFAD9F"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Получение от нерезидентов на свои банковские счета в уполномоченных банках иностранной валюты, причитающейся за переданные нерезидентам товары, выполненные для них работы, оказанные им услуги, переданные им информацию и результаты интеллектуальной деятельности, в том числе исключительные права на них.</w:t>
      </w:r>
    </w:p>
    <w:p w14:paraId="27148CE6"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Возврат в Российскую Федерацию иностранной валюты, уплаченной нерезидентам за не ввезенные на таможенную территорию Российской Федерации товары, не </w:t>
      </w:r>
      <w:hyperlink r:id="rId210" w:tooltip="Выполнение работ" w:history="1">
        <w:r w:rsidRPr="0084445D">
          <w:rPr>
            <w:rStyle w:val="ac"/>
            <w:rFonts w:ascii="Times New Roman" w:hAnsi="Times New Roman" w:cs="Times New Roman"/>
            <w:sz w:val="28"/>
            <w:szCs w:val="28"/>
          </w:rPr>
          <w:t>выполненные работы</w:t>
        </w:r>
      </w:hyperlink>
      <w:r w:rsidRPr="0084445D">
        <w:rPr>
          <w:rFonts w:ascii="Times New Roman" w:hAnsi="Times New Roman" w:cs="Times New Roman"/>
          <w:sz w:val="28"/>
          <w:szCs w:val="28"/>
        </w:rPr>
        <w:t xml:space="preserve">, не оказанные услуги, не переданные </w:t>
      </w:r>
      <w:r w:rsidRPr="0084445D">
        <w:rPr>
          <w:rFonts w:ascii="Times New Roman" w:hAnsi="Times New Roman" w:cs="Times New Roman"/>
          <w:sz w:val="28"/>
          <w:szCs w:val="28"/>
        </w:rPr>
        <w:lastRenderedPageBreak/>
        <w:t>информацию и результаты интеллектуальной деятельности, в том числе исключительные права на них.</w:t>
      </w:r>
    </w:p>
    <w:p w14:paraId="5A6E08C1"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Действующим законодательством предусмотрены случаи освобождения резидентов от обязанности осуществлять репатриацию иностранной валюты, причем перечень случаев, когда резиденты вправе не зачислять иностранную валюту на свои счета в уполномоченных банках, намного шире, чем в Законе РФ 1992 года.</w:t>
      </w:r>
    </w:p>
    <w:p w14:paraId="4A52AC9A"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Резиденты освобождаются от обязанности репатриации иностранной валюты:</w:t>
      </w:r>
    </w:p>
    <w:p w14:paraId="60B47DA3"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При зачислении валютной выручки на счета юридических лиц – резидентов или третьих лиц в банках за пределами территории Российской Федерации – в целях при исполнении обязательств юридических лиц – резидентов по кредитным договорам и </w:t>
      </w:r>
      <w:hyperlink r:id="rId211" w:tooltip="Договора займа" w:history="1">
        <w:r w:rsidRPr="0084445D">
          <w:rPr>
            <w:rStyle w:val="ac"/>
            <w:rFonts w:ascii="Times New Roman" w:hAnsi="Times New Roman" w:cs="Times New Roman"/>
            <w:sz w:val="28"/>
            <w:szCs w:val="28"/>
          </w:rPr>
          <w:t>договорам займа</w:t>
        </w:r>
      </w:hyperlink>
      <w:r w:rsidRPr="0084445D">
        <w:rPr>
          <w:rFonts w:ascii="Times New Roman" w:hAnsi="Times New Roman" w:cs="Times New Roman"/>
          <w:sz w:val="28"/>
          <w:szCs w:val="28"/>
        </w:rPr>
        <w:t> с организациями нерезидентами, являющимися агентами правительств иностранных государств, а также по кредитным договорам и </w:t>
      </w:r>
      <w:hyperlink r:id="rId212" w:tooltip="Договоры займа" w:history="1">
        <w:r w:rsidRPr="0084445D">
          <w:rPr>
            <w:rStyle w:val="ac"/>
            <w:rFonts w:ascii="Times New Roman" w:hAnsi="Times New Roman" w:cs="Times New Roman"/>
            <w:sz w:val="28"/>
            <w:szCs w:val="28"/>
          </w:rPr>
          <w:t>договорам займа</w:t>
        </w:r>
      </w:hyperlink>
      <w:r w:rsidRPr="0084445D">
        <w:rPr>
          <w:rFonts w:ascii="Times New Roman" w:hAnsi="Times New Roman" w:cs="Times New Roman"/>
          <w:sz w:val="28"/>
          <w:szCs w:val="28"/>
        </w:rPr>
        <w:t>, заключенным с резидентами государств-членов ОЭСР или ФАТФ на срок свыше двух дет. Для этих целей валютная выручка может зачисляться на счета резидентов и третьих лиц в банках за границей.</w:t>
      </w:r>
    </w:p>
    <w:p w14:paraId="0744D36C"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При использовании иностранной валюты, получаемой резидентами от проведения выставок, спортивных, культурных и иных аналогичных мероприятий за пределами территории Российской Федерации, для покрытия расходов по их проведению – на период проведения этих мероприятий.</w:t>
      </w:r>
    </w:p>
    <w:p w14:paraId="766F9DB7"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При оплате заказчиками (нерезидентами) местных расходов резидентов, связанных с сооружением резидентами объектов на территориях иностранных государств, - на период строительства. По окончании строительства оставшиеся средства подлежат переводу на счета резидентов в уполномоченных банках.</w:t>
      </w:r>
    </w:p>
    <w:p w14:paraId="33025A43"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 При проведении зачета встречных требований по обязательствам между осуществляющими рыбный промысел за пределами таможенной территории Российской Федерации резидентами и нерезидентами, оказывающими </w:t>
      </w:r>
      <w:r w:rsidRPr="0084445D">
        <w:rPr>
          <w:rFonts w:ascii="Times New Roman" w:hAnsi="Times New Roman" w:cs="Times New Roman"/>
          <w:sz w:val="28"/>
          <w:szCs w:val="28"/>
        </w:rPr>
        <w:lastRenderedPageBreak/>
        <w:t>за пределами таможенной территории Российской Федерации услуги указанным резидентам по заключенным с ними </w:t>
      </w:r>
      <w:hyperlink r:id="rId213" w:tooltip="Агентские договора" w:history="1">
        <w:r w:rsidRPr="0084445D">
          <w:rPr>
            <w:rStyle w:val="ac"/>
            <w:rFonts w:ascii="Times New Roman" w:hAnsi="Times New Roman" w:cs="Times New Roman"/>
            <w:sz w:val="28"/>
            <w:szCs w:val="28"/>
          </w:rPr>
          <w:t>агентским договорам</w:t>
        </w:r>
      </w:hyperlink>
      <w:r w:rsidRPr="0084445D">
        <w:rPr>
          <w:rFonts w:ascii="Times New Roman" w:hAnsi="Times New Roman" w:cs="Times New Roman"/>
          <w:sz w:val="28"/>
          <w:szCs w:val="28"/>
        </w:rPr>
        <w:t> (соглашениям), а также между транспортными организациями – резидентами и нерезидентами, оказывающими за пределами таможенной территории Российской Федерации услуги указанным резидентам по заключенным с ними </w:t>
      </w:r>
      <w:hyperlink r:id="rId214" w:tooltip="Агентские договора" w:history="1">
        <w:r w:rsidRPr="0084445D">
          <w:rPr>
            <w:rStyle w:val="ac"/>
            <w:rFonts w:ascii="Times New Roman" w:hAnsi="Times New Roman" w:cs="Times New Roman"/>
            <w:sz w:val="28"/>
            <w:szCs w:val="28"/>
          </w:rPr>
          <w:t>агентским договорам</w:t>
        </w:r>
      </w:hyperlink>
      <w:r w:rsidRPr="0084445D">
        <w:rPr>
          <w:rFonts w:ascii="Times New Roman" w:hAnsi="Times New Roman" w:cs="Times New Roman"/>
          <w:sz w:val="28"/>
          <w:szCs w:val="28"/>
        </w:rPr>
        <w:t> (соглашениям).</w:t>
      </w:r>
    </w:p>
    <w:p w14:paraId="7C4D7BA7"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При проведении зачета встречных требований по обязательствам, вытекающим из договоров перестрахования или договоров по оказанию услуг, связанных с заключением и исполнением договоров перестрахования, между нерезидентом и резидентом, являющихся страховыми организациями или страховыми брокерами.</w:t>
      </w:r>
    </w:p>
    <w:p w14:paraId="438DA22A" w14:textId="77777777" w:rsidR="005A6FF6" w:rsidRPr="0084445D" w:rsidRDefault="005A6FF6" w:rsidP="0084445D">
      <w:pPr>
        <w:spacing w:line="360" w:lineRule="auto"/>
        <w:ind w:firstLine="709"/>
        <w:jc w:val="both"/>
        <w:rPr>
          <w:rFonts w:ascii="Times New Roman" w:hAnsi="Times New Roman" w:cs="Times New Roman"/>
          <w:sz w:val="28"/>
          <w:szCs w:val="28"/>
        </w:rPr>
      </w:pPr>
    </w:p>
    <w:p w14:paraId="2B92FFB3"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416832B8" w14:textId="77777777" w:rsidR="003C4889" w:rsidRPr="0084445D" w:rsidRDefault="003C4889" w:rsidP="0084445D">
      <w:pPr>
        <w:spacing w:line="360" w:lineRule="auto"/>
        <w:ind w:firstLine="709"/>
        <w:jc w:val="both"/>
        <w:rPr>
          <w:rFonts w:ascii="Times New Roman" w:hAnsi="Times New Roman" w:cs="Times New Roman"/>
          <w:sz w:val="28"/>
          <w:szCs w:val="28"/>
        </w:rPr>
      </w:pPr>
    </w:p>
    <w:p w14:paraId="556E9BA1"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Определение репатриации валютной выручки;</w:t>
      </w:r>
    </w:p>
    <w:p w14:paraId="0F5540B7"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Нормативно-правовое сопровождение операции по репатриации валютной выручки;</w:t>
      </w:r>
    </w:p>
    <w:p w14:paraId="54A05C0F"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Основные требования по репатриации валютной выручки;</w:t>
      </w:r>
    </w:p>
    <w:p w14:paraId="26F89267" w14:textId="77777777" w:rsidR="00E51DDE" w:rsidRPr="0084445D" w:rsidRDefault="00E51DDE"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Освобождение от обязанности репатриации иностранной валюты</w:t>
      </w:r>
    </w:p>
    <w:p w14:paraId="291542ED" w14:textId="77777777" w:rsidR="00973941" w:rsidRPr="0084445D" w:rsidRDefault="00973941" w:rsidP="0084445D">
      <w:pPr>
        <w:spacing w:line="360" w:lineRule="auto"/>
        <w:ind w:firstLine="709"/>
        <w:jc w:val="both"/>
        <w:rPr>
          <w:rFonts w:ascii="Times New Roman" w:hAnsi="Times New Roman" w:cs="Times New Roman"/>
          <w:sz w:val="28"/>
          <w:szCs w:val="28"/>
        </w:rPr>
      </w:pPr>
    </w:p>
    <w:p w14:paraId="2FB538D8" w14:textId="77777777" w:rsidR="003C4889" w:rsidRPr="0084445D" w:rsidRDefault="003C4889" w:rsidP="0084445D">
      <w:pPr>
        <w:spacing w:line="360" w:lineRule="auto"/>
        <w:ind w:firstLine="709"/>
        <w:jc w:val="both"/>
        <w:rPr>
          <w:rFonts w:ascii="Times New Roman" w:hAnsi="Times New Roman" w:cs="Times New Roman"/>
          <w:sz w:val="28"/>
          <w:szCs w:val="28"/>
        </w:rPr>
      </w:pPr>
    </w:p>
    <w:p w14:paraId="51A2B99C"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56527987" w14:textId="7965CE27" w:rsidR="005A6FF6" w:rsidRPr="0084445D" w:rsidRDefault="003C4889" w:rsidP="0084445D">
      <w:pPr>
        <w:pStyle w:val="1"/>
        <w:spacing w:line="360" w:lineRule="auto"/>
        <w:jc w:val="center"/>
        <w:rPr>
          <w:sz w:val="28"/>
          <w:szCs w:val="22"/>
        </w:rPr>
      </w:pPr>
      <w:bookmarkStart w:id="17" w:name="_Toc209371026"/>
      <w:r w:rsidRPr="0084445D">
        <w:rPr>
          <w:sz w:val="28"/>
          <w:szCs w:val="22"/>
        </w:rPr>
        <w:lastRenderedPageBreak/>
        <w:t>ПРАКТИЧЕСКАЯ ПОДГОТОВКА 14</w:t>
      </w:r>
      <w:r w:rsidR="005A6FF6" w:rsidRPr="0084445D">
        <w:rPr>
          <w:sz w:val="28"/>
          <w:szCs w:val="22"/>
        </w:rPr>
        <w:t>.  Порядок осуществления контроля за репатриацией валютной выручки.</w:t>
      </w:r>
      <w:bookmarkEnd w:id="17"/>
    </w:p>
    <w:p w14:paraId="350D1FB0" w14:textId="77777777" w:rsidR="003C4889" w:rsidRPr="0084445D" w:rsidRDefault="003C4889" w:rsidP="0084445D">
      <w:pPr>
        <w:spacing w:line="360" w:lineRule="auto"/>
        <w:ind w:firstLine="709"/>
        <w:jc w:val="both"/>
        <w:rPr>
          <w:rFonts w:ascii="Times New Roman" w:hAnsi="Times New Roman" w:cs="Times New Roman"/>
          <w:sz w:val="28"/>
          <w:szCs w:val="28"/>
        </w:rPr>
      </w:pPr>
    </w:p>
    <w:p w14:paraId="53856F24" w14:textId="77777777" w:rsidR="00973941" w:rsidRPr="0084445D" w:rsidRDefault="00973941"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Теоретическая часть.</w:t>
      </w:r>
    </w:p>
    <w:p w14:paraId="41058781"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Для обеспечения репатриации валютной выручки на участников </w:t>
      </w:r>
      <w:hyperlink r:id="rId215" w:tooltip="Внешнеэкономическая деятельность" w:history="1">
        <w:r w:rsidRPr="0084445D">
          <w:rPr>
            <w:rStyle w:val="ac"/>
            <w:rFonts w:ascii="Times New Roman" w:hAnsi="Times New Roman" w:cs="Times New Roman"/>
            <w:sz w:val="28"/>
            <w:szCs w:val="28"/>
          </w:rPr>
          <w:t>внешнеэкономической деятельности</w:t>
        </w:r>
      </w:hyperlink>
      <w:r w:rsidRPr="0084445D">
        <w:rPr>
          <w:rFonts w:ascii="Times New Roman" w:hAnsi="Times New Roman" w:cs="Times New Roman"/>
          <w:sz w:val="28"/>
          <w:szCs w:val="28"/>
        </w:rPr>
        <w:t> налагается обязанность, в том числе, по информированию банков. Так, необходимо предоставлять следующие сведения (ч. 1.1 ст. 19 Федерального закона «О валютном регулировании и валютном контроле</w:t>
      </w:r>
      <w:proofErr w:type="gramStart"/>
      <w:r w:rsidRPr="0084445D">
        <w:rPr>
          <w:rFonts w:ascii="Times New Roman" w:hAnsi="Times New Roman" w:cs="Times New Roman"/>
          <w:sz w:val="28"/>
          <w:szCs w:val="28"/>
        </w:rPr>
        <w:t>» )</w:t>
      </w:r>
      <w:proofErr w:type="gramEnd"/>
      <w:r w:rsidRPr="0084445D">
        <w:rPr>
          <w:rFonts w:ascii="Times New Roman" w:hAnsi="Times New Roman" w:cs="Times New Roman"/>
          <w:sz w:val="28"/>
          <w:szCs w:val="28"/>
        </w:rPr>
        <w:t>:</w:t>
      </w:r>
    </w:p>
    <w:p w14:paraId="0C2C2806"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 об ожидаемых (в соответствии с условиями контрактов) максимальных сроках получения от нерезидентов на свои счета в уполномоченных банках иностранной или российской валюты за исполнение обязательств по указанным контрактам путем передачи нерезидентам товаров (работ, услуг, информации и результатов интеллектуальной деятельности, в том числе исключительных прав на них);</w:t>
      </w:r>
    </w:p>
    <w:p w14:paraId="15081E96"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 об ожидаемых (в соответствии с условиями контрактов) максимальных сроках исполнения нерезидентами обязательств по указанным контрактам путем передачи резидентам товаров, выполнения для них работ (услуг, информации и результатов интеллектуальной деятельности, в том числе исключительных прав на них).</w:t>
      </w:r>
    </w:p>
    <w:p w14:paraId="738A2101"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15210C44"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Сведения, необходимые для представления в уполномоченные банки по экспортно-импортным операциям с иностранной валютой;</w:t>
      </w:r>
    </w:p>
    <w:p w14:paraId="2FE04B92" w14:textId="77777777" w:rsidR="005A6FF6" w:rsidRPr="0084445D" w:rsidRDefault="005A6FF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Изучить гл. 3 Федерального закона «О валютном регулировании и валютном контроле». Составить конспект.</w:t>
      </w:r>
    </w:p>
    <w:p w14:paraId="6FB8B961" w14:textId="77777777" w:rsidR="003C4889" w:rsidRPr="0084445D" w:rsidRDefault="003C4889" w:rsidP="0084445D">
      <w:pPr>
        <w:spacing w:line="360" w:lineRule="auto"/>
        <w:ind w:firstLine="709"/>
        <w:jc w:val="both"/>
        <w:rPr>
          <w:rFonts w:ascii="Times New Roman" w:hAnsi="Times New Roman" w:cs="Times New Roman"/>
          <w:sz w:val="28"/>
          <w:szCs w:val="28"/>
        </w:rPr>
      </w:pPr>
    </w:p>
    <w:p w14:paraId="1CACB2D4" w14:textId="77777777" w:rsidR="003C4889" w:rsidRPr="0084445D" w:rsidRDefault="003C4889" w:rsidP="0084445D">
      <w:pPr>
        <w:spacing w:line="360" w:lineRule="auto"/>
        <w:ind w:firstLine="709"/>
        <w:jc w:val="both"/>
        <w:rPr>
          <w:rFonts w:ascii="Times New Roman" w:hAnsi="Times New Roman" w:cs="Times New Roman"/>
          <w:sz w:val="28"/>
          <w:szCs w:val="28"/>
        </w:rPr>
      </w:pPr>
    </w:p>
    <w:p w14:paraId="1EBE4BFB" w14:textId="77777777" w:rsidR="0084445D" w:rsidRDefault="0084445D">
      <w:pPr>
        <w:widowControl/>
        <w:autoSpaceDE/>
        <w:autoSpaceDN/>
        <w:adjustRightInd/>
        <w:rPr>
          <w:rFonts w:ascii="Times New Roman" w:hAnsi="Times New Roman" w:cs="Times New Roman"/>
          <w:b/>
          <w:sz w:val="28"/>
          <w:szCs w:val="22"/>
          <w:lang w:val="x-none" w:eastAsia="x-none"/>
        </w:rPr>
      </w:pPr>
      <w:r>
        <w:rPr>
          <w:sz w:val="28"/>
          <w:szCs w:val="22"/>
        </w:rPr>
        <w:br w:type="page"/>
      </w:r>
    </w:p>
    <w:p w14:paraId="28553AC5" w14:textId="3616AB81" w:rsidR="008B70F0" w:rsidRPr="0084445D" w:rsidRDefault="003C4889" w:rsidP="0084445D">
      <w:pPr>
        <w:pStyle w:val="1"/>
        <w:spacing w:line="360" w:lineRule="auto"/>
        <w:jc w:val="center"/>
        <w:rPr>
          <w:sz w:val="28"/>
          <w:szCs w:val="22"/>
        </w:rPr>
      </w:pPr>
      <w:bookmarkStart w:id="18" w:name="_Toc209371027"/>
      <w:r w:rsidRPr="0084445D">
        <w:rPr>
          <w:sz w:val="28"/>
          <w:szCs w:val="22"/>
        </w:rPr>
        <w:lastRenderedPageBreak/>
        <w:t>ПРАКТИЧЕСКАЯ ПОДГОТОВКА 15</w:t>
      </w:r>
      <w:r w:rsidR="008B70F0" w:rsidRPr="0084445D">
        <w:rPr>
          <w:sz w:val="28"/>
          <w:szCs w:val="22"/>
        </w:rPr>
        <w:t>.</w:t>
      </w:r>
      <w:r w:rsidR="00D36A3C" w:rsidRPr="0084445D">
        <w:rPr>
          <w:sz w:val="28"/>
          <w:szCs w:val="22"/>
        </w:rPr>
        <w:t xml:space="preserve"> Оформление и выполнение расчётов по документарному инкассо по экспорту и импорту</w:t>
      </w:r>
      <w:bookmarkEnd w:id="18"/>
    </w:p>
    <w:p w14:paraId="68BC638B" w14:textId="77777777" w:rsidR="002A520C"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Теоретическая часть. </w:t>
      </w:r>
    </w:p>
    <w:p w14:paraId="1E43AC61"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Все осуществляемые финансовыми учреждениями операции в инвалюте обязательно отображаются в каждодневном бухгалтерском балансе в RUB. Однако для целей произведения анализа и контроля разрешается применять программные средства и учетные регистры транзакций в валюте. Для клиента это означает предоставление ему банком </w:t>
      </w:r>
      <w:proofErr w:type="spellStart"/>
      <w:r w:rsidRPr="0084445D">
        <w:rPr>
          <w:rFonts w:ascii="Times New Roman" w:hAnsi="Times New Roman" w:cs="Times New Roman"/>
          <w:sz w:val="28"/>
          <w:szCs w:val="28"/>
        </w:rPr>
        <w:t>бивалютных</w:t>
      </w:r>
      <w:proofErr w:type="spellEnd"/>
      <w:r w:rsidRPr="0084445D">
        <w:rPr>
          <w:rFonts w:ascii="Times New Roman" w:hAnsi="Times New Roman" w:cs="Times New Roman"/>
          <w:sz w:val="28"/>
          <w:szCs w:val="28"/>
        </w:rPr>
        <w:t xml:space="preserve"> выписок. Перерасчету подлежат все входящие остатки на валютных счетах, кроме сумм выданной/полученной предоплаты и авансов за отгруженный товар, исполненные работы, предоставленные услуги. Последние отображаются на балансовых счетах учета взаиморасчетов по хозяйственным операциям с контрагентами. Если аналитические счета оформлены только в инвалюте, итог остатков по каждому из лицевых в/с соответствующего балансового счета ІІ порядка должен быть отображен одновременно в регистрах бухучета и типовых формах аналитического и синтетического учета в RUB по курсу Центробанка. Эти сведения в последующем применяются для сверки форм учета. В Плане счетов бухучета банков отдельно указаны в/с нерезидентов РФ. Определить их просто: если в названии в/с не фигурирует термин «нерезидент», значит, по нему отображены операции резидентов.</w:t>
      </w:r>
    </w:p>
    <w:p w14:paraId="2538D9C2"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Инкассовая форма расчетов традиционно предполагает, что первоначально отгружается товар (оказывается услуга), а оплата взыскивается поставщиком с плательщика уже по факту.</w:t>
      </w:r>
    </w:p>
    <w:p w14:paraId="1106BD1F"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При экспортных операциях инкассовая форма расчетов начинается в уполномоченном банке экспортера, куда экспортер предоставляет все необходимые документы, подтверждающие отгрузку товара и т.п. Предоставляется составленное по форме инкассовое поручение и комплект коммерческих документов в соответствии с условиями контракта. Инкассовые поручения выписываются на специальных бланках в 6 экземплярах. Представленные документы проверяются банком на правильность оформления и взаимную </w:t>
      </w:r>
      <w:r w:rsidRPr="0084445D">
        <w:rPr>
          <w:rFonts w:ascii="Times New Roman" w:hAnsi="Times New Roman" w:cs="Times New Roman"/>
          <w:sz w:val="28"/>
          <w:szCs w:val="28"/>
        </w:rPr>
        <w:lastRenderedPageBreak/>
        <w:t xml:space="preserve">согласованность. После проверки (при отсутствии замечаний) документы направляются в иностранный банк страны-импортера. Если уполномоченный банк экспортера имеет генеральную лицензию, он самостоятельно направляет документы в иностранный банк. Если у банка внутренняя лицензия, то он направляет документы в другой российский банк, у которого есть генеральная лицензия, и который связан корреспондентскими отношениями, с одной стороны, с банком экспортера, и с другой стороны – с иностранным банком. Отосланные в иностранный банк инкассовые поручения учитываются в уполномоченном банке экспортера в специальной картотеке по </w:t>
      </w:r>
      <w:proofErr w:type="spellStart"/>
      <w:r w:rsidRPr="0084445D">
        <w:rPr>
          <w:rFonts w:ascii="Times New Roman" w:hAnsi="Times New Roman" w:cs="Times New Roman"/>
          <w:sz w:val="28"/>
          <w:szCs w:val="28"/>
        </w:rPr>
        <w:t>внебалансовому</w:t>
      </w:r>
      <w:proofErr w:type="spellEnd"/>
      <w:r w:rsidRPr="0084445D">
        <w:rPr>
          <w:rFonts w:ascii="Times New Roman" w:hAnsi="Times New Roman" w:cs="Times New Roman"/>
          <w:sz w:val="28"/>
          <w:szCs w:val="28"/>
        </w:rPr>
        <w:t xml:space="preserve"> счету. При получении средств по инкассовому поручению документы из картотеки списываются.</w:t>
      </w:r>
    </w:p>
    <w:p w14:paraId="4A921957" w14:textId="77777777" w:rsidR="002A520C" w:rsidRPr="0084445D" w:rsidRDefault="002A520C" w:rsidP="0084445D">
      <w:pPr>
        <w:spacing w:line="360" w:lineRule="auto"/>
        <w:ind w:firstLine="709"/>
        <w:jc w:val="both"/>
        <w:rPr>
          <w:rFonts w:ascii="Times New Roman" w:hAnsi="Times New Roman" w:cs="Times New Roman"/>
          <w:sz w:val="28"/>
          <w:szCs w:val="28"/>
        </w:rPr>
      </w:pPr>
    </w:p>
    <w:p w14:paraId="61E2F898" w14:textId="2B6DFCEE" w:rsidR="002A520C" w:rsidRPr="0084445D" w:rsidRDefault="00413196" w:rsidP="0084445D">
      <w:pPr>
        <w:spacing w:line="360" w:lineRule="auto"/>
        <w:jc w:val="both"/>
        <w:rPr>
          <w:rFonts w:ascii="Times New Roman" w:hAnsi="Times New Roman" w:cs="Times New Roman"/>
          <w:sz w:val="28"/>
          <w:szCs w:val="28"/>
        </w:rPr>
      </w:pPr>
      <w:r w:rsidRPr="0084445D">
        <w:rPr>
          <w:rFonts w:ascii="Times New Roman" w:hAnsi="Times New Roman" w:cs="Times New Roman"/>
          <w:sz w:val="28"/>
          <w:szCs w:val="28"/>
        </w:rPr>
        <w:drawing>
          <wp:inline distT="0" distB="0" distL="0" distR="0" wp14:anchorId="1C10F27D" wp14:editId="0E3BE933">
            <wp:extent cx="5915660" cy="18764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15660" cy="1876425"/>
                    </a:xfrm>
                    <a:prstGeom prst="rect">
                      <a:avLst/>
                    </a:prstGeom>
                    <a:noFill/>
                    <a:ln>
                      <a:noFill/>
                    </a:ln>
                  </pic:spPr>
                </pic:pic>
              </a:graphicData>
            </a:graphic>
          </wp:inline>
        </w:drawing>
      </w:r>
    </w:p>
    <w:p w14:paraId="5B67BED3" w14:textId="77777777" w:rsidR="002A520C" w:rsidRPr="0084445D" w:rsidRDefault="002A520C" w:rsidP="0084445D">
      <w:pPr>
        <w:spacing w:line="360" w:lineRule="auto"/>
        <w:ind w:firstLine="709"/>
        <w:jc w:val="both"/>
        <w:rPr>
          <w:rFonts w:ascii="Times New Roman" w:hAnsi="Times New Roman" w:cs="Times New Roman"/>
          <w:sz w:val="28"/>
          <w:szCs w:val="28"/>
        </w:rPr>
      </w:pPr>
    </w:p>
    <w:p w14:paraId="36109C2A"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Задания для выполнения на практическом занятии</w:t>
      </w:r>
    </w:p>
    <w:p w14:paraId="3643C63C"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 xml:space="preserve">Составьте схему документооборота при документарном инкассо с предварительным акцептом по экспортным операциям. </w:t>
      </w:r>
    </w:p>
    <w:p w14:paraId="6118B081"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Составьте схему документооборота при инкассовой форме расчетов российского предприятия-импортера с инофирмой-экспортером.</w:t>
      </w:r>
    </w:p>
    <w:p w14:paraId="0B38345C" w14:textId="77777777" w:rsidR="00C66716" w:rsidRPr="0084445D" w:rsidRDefault="00C66716"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Каковы особенности использования документарного аккредитива</w:t>
      </w:r>
      <w:r w:rsidR="001153E4" w:rsidRPr="0084445D">
        <w:rPr>
          <w:rFonts w:ascii="Times New Roman" w:hAnsi="Times New Roman" w:cs="Times New Roman"/>
          <w:sz w:val="28"/>
          <w:szCs w:val="28"/>
        </w:rPr>
        <w:t xml:space="preserve"> при совершении валютных операций?</w:t>
      </w:r>
    </w:p>
    <w:p w14:paraId="0585DD77" w14:textId="3D6E1F7A" w:rsidR="00681D71" w:rsidRDefault="001153E4" w:rsidP="0084445D">
      <w:pPr>
        <w:spacing w:line="360" w:lineRule="auto"/>
        <w:ind w:firstLine="709"/>
        <w:jc w:val="both"/>
        <w:rPr>
          <w:rFonts w:ascii="Times New Roman" w:hAnsi="Times New Roman" w:cs="Times New Roman"/>
          <w:sz w:val="28"/>
          <w:szCs w:val="28"/>
        </w:rPr>
      </w:pPr>
      <w:r w:rsidRPr="0084445D">
        <w:rPr>
          <w:rFonts w:ascii="Times New Roman" w:hAnsi="Times New Roman" w:cs="Times New Roman"/>
          <w:sz w:val="28"/>
          <w:szCs w:val="28"/>
        </w:rPr>
        <w:t>Что такое валютная позиция?</w:t>
      </w:r>
    </w:p>
    <w:p w14:paraId="64F8F223" w14:textId="48BFB6A6" w:rsidR="002A520C" w:rsidRPr="0084445D" w:rsidRDefault="002A520C" w:rsidP="005D6E92">
      <w:pPr>
        <w:spacing w:line="360" w:lineRule="auto"/>
        <w:jc w:val="both"/>
        <w:rPr>
          <w:rFonts w:ascii="Times New Roman" w:hAnsi="Times New Roman" w:cs="Times New Roman"/>
          <w:sz w:val="28"/>
          <w:szCs w:val="28"/>
        </w:rPr>
      </w:pPr>
    </w:p>
    <w:sectPr w:rsidR="002A520C" w:rsidRPr="0084445D" w:rsidSect="00553764">
      <w:headerReference w:type="even" r:id="rId217"/>
      <w:type w:val="continuous"/>
      <w:pgSz w:w="11909" w:h="16834"/>
      <w:pgMar w:top="1134" w:right="850" w:bottom="1134" w:left="1701" w:header="720" w:footer="720"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20E64" w14:textId="77777777" w:rsidR="00755803" w:rsidRDefault="00755803">
      <w:r>
        <w:separator/>
      </w:r>
    </w:p>
  </w:endnote>
  <w:endnote w:type="continuationSeparator" w:id="0">
    <w:p w14:paraId="257E3E93" w14:textId="77777777" w:rsidR="00755803" w:rsidRDefault="0075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98856" w14:textId="77777777" w:rsidR="00755803" w:rsidRDefault="00755803">
      <w:r>
        <w:separator/>
      </w:r>
    </w:p>
  </w:footnote>
  <w:footnote w:type="continuationSeparator" w:id="0">
    <w:p w14:paraId="3DB95BD4" w14:textId="77777777" w:rsidR="00755803" w:rsidRDefault="00755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61FA" w14:textId="77777777" w:rsidR="00866F0D" w:rsidRDefault="00866F0D" w:rsidP="001B6CE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B10730E" w14:textId="77777777" w:rsidR="00866F0D" w:rsidRDefault="00866F0D">
    <w:pPr>
      <w:pStyle w:val="a4"/>
    </w:pPr>
  </w:p>
  <w:p w14:paraId="411AEBFA" w14:textId="77777777" w:rsidR="00866F0D" w:rsidRDefault="00866F0D"/>
  <w:p w14:paraId="40DBB474" w14:textId="77777777" w:rsidR="00866F0D" w:rsidRDefault="00866F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numPicBullet w:numPicBulletId="3">
    <w:pict>
      <v:shape id="_x0000_i1038" type="#_x0000_t75" style="width:3in;height:3in" o:bullet="t"/>
    </w:pict>
  </w:numPicBullet>
  <w:numPicBullet w:numPicBulletId="4">
    <w:pict>
      <v:shape id="_x0000_i1039" type="#_x0000_t75" style="width:3in;height:3in" o:bullet="t"/>
    </w:pict>
  </w:numPicBullet>
  <w:numPicBullet w:numPicBulletId="5">
    <w:pict>
      <v:shape id="_x0000_i1040" type="#_x0000_t75" style="width:3in;height:3in" o:bullet="t"/>
    </w:pict>
  </w:numPicBullet>
  <w:numPicBullet w:numPicBulletId="6">
    <w:pict>
      <v:shape id="_x0000_i1041" type="#_x0000_t75" style="width:3in;height:3in" o:bullet="t"/>
    </w:pict>
  </w:numPicBullet>
  <w:numPicBullet w:numPicBulletId="7">
    <w:pict>
      <v:shape id="_x0000_i1042" type="#_x0000_t75" style="width:3in;height:3in" o:bullet="t"/>
    </w:pict>
  </w:numPicBullet>
  <w:numPicBullet w:numPicBulletId="8">
    <w:pict>
      <v:shape id="_x0000_i1043" type="#_x0000_t75" style="width:3in;height:3in" o:bullet="t"/>
    </w:pict>
  </w:numPicBullet>
  <w:numPicBullet w:numPicBulletId="9">
    <w:pict>
      <v:shape id="_x0000_i1044" type="#_x0000_t75" style="width:3in;height:3in" o:bullet="t"/>
    </w:pict>
  </w:numPicBullet>
  <w:abstractNum w:abstractNumId="0" w15:restartNumberingAfterBreak="0">
    <w:nsid w:val="00000003"/>
    <w:multiLevelType w:val="singleLevel"/>
    <w:tmpl w:val="00000003"/>
    <w:name w:val="WW8Num4"/>
    <w:lvl w:ilvl="0">
      <w:start w:val="1"/>
      <w:numFmt w:val="decimal"/>
      <w:lvlText w:val="%1."/>
      <w:lvlJc w:val="left"/>
      <w:pPr>
        <w:tabs>
          <w:tab w:val="num" w:pos="0"/>
        </w:tabs>
        <w:ind w:left="1080" w:hanging="360"/>
      </w:pPr>
    </w:lvl>
  </w:abstractNum>
  <w:abstractNum w:abstractNumId="1" w15:restartNumberingAfterBreak="0">
    <w:nsid w:val="16FB5EAC"/>
    <w:multiLevelType w:val="hybridMultilevel"/>
    <w:tmpl w:val="B8F076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20E080A"/>
    <w:multiLevelType w:val="hybridMultilevel"/>
    <w:tmpl w:val="079A0778"/>
    <w:lvl w:ilvl="0" w:tplc="6300660A">
      <w:start w:val="1"/>
      <w:numFmt w:val="decimal"/>
      <w:lvlText w:val="%1."/>
      <w:lvlJc w:val="left"/>
      <w:pPr>
        <w:ind w:left="720" w:hanging="360"/>
      </w:pPr>
      <w:rPr>
        <w:color w:val="00000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4A920239"/>
    <w:multiLevelType w:val="hybridMultilevel"/>
    <w:tmpl w:val="B8F076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54A20A4"/>
    <w:multiLevelType w:val="hybridMultilevel"/>
    <w:tmpl w:val="2C1A5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455ECA"/>
    <w:multiLevelType w:val="hybridMultilevel"/>
    <w:tmpl w:val="E7B48B74"/>
    <w:lvl w:ilvl="0" w:tplc="B49C50BE">
      <w:start w:val="1"/>
      <w:numFmt w:val="decimal"/>
      <w:lvlText w:val="%1."/>
      <w:lvlJc w:val="left"/>
      <w:pPr>
        <w:ind w:left="720" w:hanging="360"/>
      </w:pPr>
      <w:rPr>
        <w:rFonts w:ascii="Times New Roman" w:hAnsi="Times New Roman" w:cs="Times New Roman" w:hint="default"/>
        <w:color w:val="00000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768E6AD7"/>
    <w:multiLevelType w:val="hybridMultilevel"/>
    <w:tmpl w:val="32CAFD86"/>
    <w:lvl w:ilvl="0" w:tplc="C3482564">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7F082277"/>
    <w:multiLevelType w:val="hybridMultilevel"/>
    <w:tmpl w:val="2C1A5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BF"/>
    <w:rsid w:val="00001F0E"/>
    <w:rsid w:val="00002C6D"/>
    <w:rsid w:val="00002F8B"/>
    <w:rsid w:val="000035F5"/>
    <w:rsid w:val="00004831"/>
    <w:rsid w:val="00007A93"/>
    <w:rsid w:val="00007E79"/>
    <w:rsid w:val="00010401"/>
    <w:rsid w:val="00011794"/>
    <w:rsid w:val="00013318"/>
    <w:rsid w:val="00016823"/>
    <w:rsid w:val="000239D7"/>
    <w:rsid w:val="00023CCE"/>
    <w:rsid w:val="00023E38"/>
    <w:rsid w:val="00023F87"/>
    <w:rsid w:val="00024CC6"/>
    <w:rsid w:val="00030C53"/>
    <w:rsid w:val="00032E67"/>
    <w:rsid w:val="000348F9"/>
    <w:rsid w:val="00035233"/>
    <w:rsid w:val="00036922"/>
    <w:rsid w:val="00036BCE"/>
    <w:rsid w:val="000370A2"/>
    <w:rsid w:val="000415FF"/>
    <w:rsid w:val="00042070"/>
    <w:rsid w:val="000430D3"/>
    <w:rsid w:val="00045E26"/>
    <w:rsid w:val="00045E83"/>
    <w:rsid w:val="00046538"/>
    <w:rsid w:val="00046E1A"/>
    <w:rsid w:val="00057F61"/>
    <w:rsid w:val="000620CF"/>
    <w:rsid w:val="00062418"/>
    <w:rsid w:val="00075A45"/>
    <w:rsid w:val="00075F2D"/>
    <w:rsid w:val="0008115C"/>
    <w:rsid w:val="00081F9F"/>
    <w:rsid w:val="000927E4"/>
    <w:rsid w:val="00095373"/>
    <w:rsid w:val="000958B8"/>
    <w:rsid w:val="000959D3"/>
    <w:rsid w:val="00096220"/>
    <w:rsid w:val="000979B2"/>
    <w:rsid w:val="000A0718"/>
    <w:rsid w:val="000A083B"/>
    <w:rsid w:val="000A2A75"/>
    <w:rsid w:val="000B4E1B"/>
    <w:rsid w:val="000B4E1E"/>
    <w:rsid w:val="000B4EA6"/>
    <w:rsid w:val="000B621B"/>
    <w:rsid w:val="000B77B2"/>
    <w:rsid w:val="000C1C5E"/>
    <w:rsid w:val="000C2417"/>
    <w:rsid w:val="000C2D5A"/>
    <w:rsid w:val="000C3C35"/>
    <w:rsid w:val="000D22A7"/>
    <w:rsid w:val="000D2925"/>
    <w:rsid w:val="000D6B2B"/>
    <w:rsid w:val="000D7A68"/>
    <w:rsid w:val="000D7D5D"/>
    <w:rsid w:val="000E1055"/>
    <w:rsid w:val="000E1AC4"/>
    <w:rsid w:val="000E788F"/>
    <w:rsid w:val="000F032B"/>
    <w:rsid w:val="000F0CF9"/>
    <w:rsid w:val="000F2808"/>
    <w:rsid w:val="000F2AEC"/>
    <w:rsid w:val="000F3080"/>
    <w:rsid w:val="000F3C66"/>
    <w:rsid w:val="000F73CE"/>
    <w:rsid w:val="000F7990"/>
    <w:rsid w:val="0011161D"/>
    <w:rsid w:val="00111B67"/>
    <w:rsid w:val="00112445"/>
    <w:rsid w:val="0011343B"/>
    <w:rsid w:val="001142BF"/>
    <w:rsid w:val="001153E4"/>
    <w:rsid w:val="001168A4"/>
    <w:rsid w:val="001232B9"/>
    <w:rsid w:val="00123934"/>
    <w:rsid w:val="00124687"/>
    <w:rsid w:val="00133B69"/>
    <w:rsid w:val="00135BF0"/>
    <w:rsid w:val="0014334E"/>
    <w:rsid w:val="0014412A"/>
    <w:rsid w:val="00144634"/>
    <w:rsid w:val="00146623"/>
    <w:rsid w:val="001466B4"/>
    <w:rsid w:val="00152FAC"/>
    <w:rsid w:val="00153983"/>
    <w:rsid w:val="00154E8D"/>
    <w:rsid w:val="0015621A"/>
    <w:rsid w:val="001602B2"/>
    <w:rsid w:val="00162393"/>
    <w:rsid w:val="00163326"/>
    <w:rsid w:val="001649AB"/>
    <w:rsid w:val="00165220"/>
    <w:rsid w:val="00165BE4"/>
    <w:rsid w:val="00167C59"/>
    <w:rsid w:val="00167E8B"/>
    <w:rsid w:val="00170055"/>
    <w:rsid w:val="00175192"/>
    <w:rsid w:val="001770CF"/>
    <w:rsid w:val="001776B2"/>
    <w:rsid w:val="0018106B"/>
    <w:rsid w:val="00181796"/>
    <w:rsid w:val="0018290B"/>
    <w:rsid w:val="00184744"/>
    <w:rsid w:val="00187066"/>
    <w:rsid w:val="00187A3D"/>
    <w:rsid w:val="00187D74"/>
    <w:rsid w:val="001905B3"/>
    <w:rsid w:val="00190DB2"/>
    <w:rsid w:val="00190E3C"/>
    <w:rsid w:val="001912B7"/>
    <w:rsid w:val="001916CB"/>
    <w:rsid w:val="00191A38"/>
    <w:rsid w:val="00196D62"/>
    <w:rsid w:val="001A0FFA"/>
    <w:rsid w:val="001A2122"/>
    <w:rsid w:val="001B0318"/>
    <w:rsid w:val="001B59D8"/>
    <w:rsid w:val="001B6CED"/>
    <w:rsid w:val="001C1221"/>
    <w:rsid w:val="001C172B"/>
    <w:rsid w:val="001C1E8E"/>
    <w:rsid w:val="001C3911"/>
    <w:rsid w:val="001C3ED2"/>
    <w:rsid w:val="001C4C32"/>
    <w:rsid w:val="001C750C"/>
    <w:rsid w:val="001D0966"/>
    <w:rsid w:val="001D35C6"/>
    <w:rsid w:val="001E2E8F"/>
    <w:rsid w:val="001E36ED"/>
    <w:rsid w:val="001E607D"/>
    <w:rsid w:val="001E6F7A"/>
    <w:rsid w:val="001F034D"/>
    <w:rsid w:val="001F0A55"/>
    <w:rsid w:val="001F15A2"/>
    <w:rsid w:val="001F41FE"/>
    <w:rsid w:val="001F498A"/>
    <w:rsid w:val="002020FC"/>
    <w:rsid w:val="00202162"/>
    <w:rsid w:val="00204238"/>
    <w:rsid w:val="0021155F"/>
    <w:rsid w:val="00214C37"/>
    <w:rsid w:val="002272D3"/>
    <w:rsid w:val="00230C8A"/>
    <w:rsid w:val="00231051"/>
    <w:rsid w:val="00231B13"/>
    <w:rsid w:val="002329AB"/>
    <w:rsid w:val="002340F9"/>
    <w:rsid w:val="00234354"/>
    <w:rsid w:val="002438A6"/>
    <w:rsid w:val="00244B99"/>
    <w:rsid w:val="00251D12"/>
    <w:rsid w:val="00253EA2"/>
    <w:rsid w:val="0025795B"/>
    <w:rsid w:val="00261A1A"/>
    <w:rsid w:val="00265464"/>
    <w:rsid w:val="002656F8"/>
    <w:rsid w:val="00265D15"/>
    <w:rsid w:val="00267E21"/>
    <w:rsid w:val="002705C2"/>
    <w:rsid w:val="00271B19"/>
    <w:rsid w:val="00271B67"/>
    <w:rsid w:val="002726E2"/>
    <w:rsid w:val="00273D68"/>
    <w:rsid w:val="00273ECC"/>
    <w:rsid w:val="00275014"/>
    <w:rsid w:val="00276A3D"/>
    <w:rsid w:val="00285B03"/>
    <w:rsid w:val="002866F4"/>
    <w:rsid w:val="00287B31"/>
    <w:rsid w:val="00291668"/>
    <w:rsid w:val="00291D02"/>
    <w:rsid w:val="002942DE"/>
    <w:rsid w:val="00294526"/>
    <w:rsid w:val="00297EC9"/>
    <w:rsid w:val="002A17E2"/>
    <w:rsid w:val="002A2670"/>
    <w:rsid w:val="002A2BF2"/>
    <w:rsid w:val="002A520C"/>
    <w:rsid w:val="002A5867"/>
    <w:rsid w:val="002A5FE8"/>
    <w:rsid w:val="002A61E8"/>
    <w:rsid w:val="002A6355"/>
    <w:rsid w:val="002A7EEE"/>
    <w:rsid w:val="002B200C"/>
    <w:rsid w:val="002B24C5"/>
    <w:rsid w:val="002B3A62"/>
    <w:rsid w:val="002B4F9F"/>
    <w:rsid w:val="002B5A4B"/>
    <w:rsid w:val="002B6259"/>
    <w:rsid w:val="002C0FD3"/>
    <w:rsid w:val="002C1B5B"/>
    <w:rsid w:val="002C49C6"/>
    <w:rsid w:val="002C63EE"/>
    <w:rsid w:val="002C6EF2"/>
    <w:rsid w:val="002C776F"/>
    <w:rsid w:val="002D295E"/>
    <w:rsid w:val="002D3A04"/>
    <w:rsid w:val="002D4D15"/>
    <w:rsid w:val="002D6A1A"/>
    <w:rsid w:val="002E0034"/>
    <w:rsid w:val="002E21F9"/>
    <w:rsid w:val="002E740C"/>
    <w:rsid w:val="002F07B7"/>
    <w:rsid w:val="002F5F55"/>
    <w:rsid w:val="002F64C6"/>
    <w:rsid w:val="002F6665"/>
    <w:rsid w:val="002F7292"/>
    <w:rsid w:val="0030150A"/>
    <w:rsid w:val="00306D8D"/>
    <w:rsid w:val="00307E31"/>
    <w:rsid w:val="0031202D"/>
    <w:rsid w:val="00312AFF"/>
    <w:rsid w:val="00316687"/>
    <w:rsid w:val="00316BBC"/>
    <w:rsid w:val="003200CD"/>
    <w:rsid w:val="00323CCF"/>
    <w:rsid w:val="00323DF0"/>
    <w:rsid w:val="003245CA"/>
    <w:rsid w:val="00325BFE"/>
    <w:rsid w:val="00325F59"/>
    <w:rsid w:val="00326CFF"/>
    <w:rsid w:val="0034343D"/>
    <w:rsid w:val="00343B65"/>
    <w:rsid w:val="00351B07"/>
    <w:rsid w:val="0035201D"/>
    <w:rsid w:val="003623DF"/>
    <w:rsid w:val="00363E11"/>
    <w:rsid w:val="00366E8B"/>
    <w:rsid w:val="0036774C"/>
    <w:rsid w:val="00367AC8"/>
    <w:rsid w:val="00367C28"/>
    <w:rsid w:val="0037057C"/>
    <w:rsid w:val="00376556"/>
    <w:rsid w:val="003821C1"/>
    <w:rsid w:val="003827B4"/>
    <w:rsid w:val="003847D9"/>
    <w:rsid w:val="00385DEE"/>
    <w:rsid w:val="00386076"/>
    <w:rsid w:val="00391FDD"/>
    <w:rsid w:val="00394889"/>
    <w:rsid w:val="00395667"/>
    <w:rsid w:val="00396666"/>
    <w:rsid w:val="0039709B"/>
    <w:rsid w:val="003A07D2"/>
    <w:rsid w:val="003A2518"/>
    <w:rsid w:val="003A2AAF"/>
    <w:rsid w:val="003A3235"/>
    <w:rsid w:val="003A4069"/>
    <w:rsid w:val="003A5271"/>
    <w:rsid w:val="003A579F"/>
    <w:rsid w:val="003B3067"/>
    <w:rsid w:val="003C25E8"/>
    <w:rsid w:val="003C44F0"/>
    <w:rsid w:val="003C4889"/>
    <w:rsid w:val="003C6E68"/>
    <w:rsid w:val="003D1B99"/>
    <w:rsid w:val="003D2A8B"/>
    <w:rsid w:val="003D36CE"/>
    <w:rsid w:val="003D61EA"/>
    <w:rsid w:val="003F0A92"/>
    <w:rsid w:val="003F63F0"/>
    <w:rsid w:val="003F79BB"/>
    <w:rsid w:val="0040798A"/>
    <w:rsid w:val="00412C48"/>
    <w:rsid w:val="00413196"/>
    <w:rsid w:val="00415141"/>
    <w:rsid w:val="00415175"/>
    <w:rsid w:val="00416A59"/>
    <w:rsid w:val="00421975"/>
    <w:rsid w:val="004220DE"/>
    <w:rsid w:val="004308F7"/>
    <w:rsid w:val="00432A1F"/>
    <w:rsid w:val="00432B18"/>
    <w:rsid w:val="00433F11"/>
    <w:rsid w:val="00434726"/>
    <w:rsid w:val="004365ED"/>
    <w:rsid w:val="00436E76"/>
    <w:rsid w:val="004464F1"/>
    <w:rsid w:val="00446D5D"/>
    <w:rsid w:val="00450C75"/>
    <w:rsid w:val="00452C9A"/>
    <w:rsid w:val="00455891"/>
    <w:rsid w:val="0046254C"/>
    <w:rsid w:val="004637B0"/>
    <w:rsid w:val="00463E68"/>
    <w:rsid w:val="00466ABC"/>
    <w:rsid w:val="00467B70"/>
    <w:rsid w:val="00470182"/>
    <w:rsid w:val="00470D3D"/>
    <w:rsid w:val="004726EE"/>
    <w:rsid w:val="00481614"/>
    <w:rsid w:val="00484C83"/>
    <w:rsid w:val="00485E16"/>
    <w:rsid w:val="004879C5"/>
    <w:rsid w:val="0049183C"/>
    <w:rsid w:val="00491C06"/>
    <w:rsid w:val="00496EBD"/>
    <w:rsid w:val="004A00B9"/>
    <w:rsid w:val="004A07F7"/>
    <w:rsid w:val="004A6597"/>
    <w:rsid w:val="004A77EB"/>
    <w:rsid w:val="004B3C41"/>
    <w:rsid w:val="004C03DA"/>
    <w:rsid w:val="004C0C56"/>
    <w:rsid w:val="004C38B6"/>
    <w:rsid w:val="004C5606"/>
    <w:rsid w:val="004C5EFE"/>
    <w:rsid w:val="004C5F7E"/>
    <w:rsid w:val="004C67E7"/>
    <w:rsid w:val="004D0625"/>
    <w:rsid w:val="004D0AC9"/>
    <w:rsid w:val="004D230E"/>
    <w:rsid w:val="004D438C"/>
    <w:rsid w:val="004D478F"/>
    <w:rsid w:val="004E1559"/>
    <w:rsid w:val="004E1BA9"/>
    <w:rsid w:val="004E2E8B"/>
    <w:rsid w:val="004E6A43"/>
    <w:rsid w:val="004E79F1"/>
    <w:rsid w:val="004F2902"/>
    <w:rsid w:val="00500D27"/>
    <w:rsid w:val="00511D66"/>
    <w:rsid w:val="00514C2E"/>
    <w:rsid w:val="005157EA"/>
    <w:rsid w:val="00517202"/>
    <w:rsid w:val="00517682"/>
    <w:rsid w:val="00521E47"/>
    <w:rsid w:val="0052590E"/>
    <w:rsid w:val="00526A19"/>
    <w:rsid w:val="005273D7"/>
    <w:rsid w:val="00530541"/>
    <w:rsid w:val="005329BD"/>
    <w:rsid w:val="005363C7"/>
    <w:rsid w:val="00537598"/>
    <w:rsid w:val="00537AB9"/>
    <w:rsid w:val="00540FD3"/>
    <w:rsid w:val="005415B4"/>
    <w:rsid w:val="00544736"/>
    <w:rsid w:val="005457B6"/>
    <w:rsid w:val="00546B53"/>
    <w:rsid w:val="00547473"/>
    <w:rsid w:val="00550655"/>
    <w:rsid w:val="00551150"/>
    <w:rsid w:val="00553764"/>
    <w:rsid w:val="005542B6"/>
    <w:rsid w:val="00560140"/>
    <w:rsid w:val="00560EEE"/>
    <w:rsid w:val="0056162A"/>
    <w:rsid w:val="0056165F"/>
    <w:rsid w:val="00561D5D"/>
    <w:rsid w:val="005666C8"/>
    <w:rsid w:val="0057060C"/>
    <w:rsid w:val="00570E26"/>
    <w:rsid w:val="00575065"/>
    <w:rsid w:val="005750A5"/>
    <w:rsid w:val="00575315"/>
    <w:rsid w:val="00580ECD"/>
    <w:rsid w:val="005818B3"/>
    <w:rsid w:val="00583932"/>
    <w:rsid w:val="0058416F"/>
    <w:rsid w:val="005874AD"/>
    <w:rsid w:val="00587F6E"/>
    <w:rsid w:val="00591140"/>
    <w:rsid w:val="0059220F"/>
    <w:rsid w:val="0059424B"/>
    <w:rsid w:val="00594265"/>
    <w:rsid w:val="00594587"/>
    <w:rsid w:val="0059466D"/>
    <w:rsid w:val="005949B2"/>
    <w:rsid w:val="0059777E"/>
    <w:rsid w:val="005978C0"/>
    <w:rsid w:val="005A1E84"/>
    <w:rsid w:val="005A24ED"/>
    <w:rsid w:val="005A2A9E"/>
    <w:rsid w:val="005A2B46"/>
    <w:rsid w:val="005A2F5E"/>
    <w:rsid w:val="005A6FF6"/>
    <w:rsid w:val="005A7AEC"/>
    <w:rsid w:val="005B0AF1"/>
    <w:rsid w:val="005B5139"/>
    <w:rsid w:val="005B59C9"/>
    <w:rsid w:val="005B5B60"/>
    <w:rsid w:val="005B689A"/>
    <w:rsid w:val="005B6ED6"/>
    <w:rsid w:val="005B7E92"/>
    <w:rsid w:val="005C054C"/>
    <w:rsid w:val="005C2B07"/>
    <w:rsid w:val="005C4492"/>
    <w:rsid w:val="005C4565"/>
    <w:rsid w:val="005C4A87"/>
    <w:rsid w:val="005C6692"/>
    <w:rsid w:val="005D0073"/>
    <w:rsid w:val="005D27A1"/>
    <w:rsid w:val="005D2B40"/>
    <w:rsid w:val="005D6E92"/>
    <w:rsid w:val="005E0D5F"/>
    <w:rsid w:val="005E2617"/>
    <w:rsid w:val="005E797A"/>
    <w:rsid w:val="005F3052"/>
    <w:rsid w:val="005F38BC"/>
    <w:rsid w:val="005F6F56"/>
    <w:rsid w:val="005F73E2"/>
    <w:rsid w:val="005F79B7"/>
    <w:rsid w:val="0060417D"/>
    <w:rsid w:val="006057D7"/>
    <w:rsid w:val="00605BDA"/>
    <w:rsid w:val="00611702"/>
    <w:rsid w:val="00615E20"/>
    <w:rsid w:val="00623221"/>
    <w:rsid w:val="00625E5F"/>
    <w:rsid w:val="00631907"/>
    <w:rsid w:val="00632631"/>
    <w:rsid w:val="00636C01"/>
    <w:rsid w:val="00637A2C"/>
    <w:rsid w:val="006477AD"/>
    <w:rsid w:val="00653CD7"/>
    <w:rsid w:val="00656442"/>
    <w:rsid w:val="006568F4"/>
    <w:rsid w:val="0066017D"/>
    <w:rsid w:val="00663195"/>
    <w:rsid w:val="006648F1"/>
    <w:rsid w:val="00664C3C"/>
    <w:rsid w:val="006670F2"/>
    <w:rsid w:val="0067573D"/>
    <w:rsid w:val="00675B48"/>
    <w:rsid w:val="00677281"/>
    <w:rsid w:val="00677AF4"/>
    <w:rsid w:val="00680650"/>
    <w:rsid w:val="006813F5"/>
    <w:rsid w:val="00681D71"/>
    <w:rsid w:val="00684AF2"/>
    <w:rsid w:val="0068507C"/>
    <w:rsid w:val="006906C0"/>
    <w:rsid w:val="006A0578"/>
    <w:rsid w:val="006A0B9F"/>
    <w:rsid w:val="006A1696"/>
    <w:rsid w:val="006A34AE"/>
    <w:rsid w:val="006A4756"/>
    <w:rsid w:val="006A7932"/>
    <w:rsid w:val="006B0425"/>
    <w:rsid w:val="006B394F"/>
    <w:rsid w:val="006B3B06"/>
    <w:rsid w:val="006B3C7B"/>
    <w:rsid w:val="006B6720"/>
    <w:rsid w:val="006B715E"/>
    <w:rsid w:val="006C1C57"/>
    <w:rsid w:val="006C2C15"/>
    <w:rsid w:val="006C31EE"/>
    <w:rsid w:val="006C3A39"/>
    <w:rsid w:val="006C3EE7"/>
    <w:rsid w:val="006C4FD5"/>
    <w:rsid w:val="006D1F70"/>
    <w:rsid w:val="006D2041"/>
    <w:rsid w:val="006D24BA"/>
    <w:rsid w:val="006D3D02"/>
    <w:rsid w:val="006E0349"/>
    <w:rsid w:val="007057A7"/>
    <w:rsid w:val="0070637D"/>
    <w:rsid w:val="00710F7E"/>
    <w:rsid w:val="00712CCC"/>
    <w:rsid w:val="00712DA9"/>
    <w:rsid w:val="00712FEE"/>
    <w:rsid w:val="00713F35"/>
    <w:rsid w:val="00714668"/>
    <w:rsid w:val="00720D67"/>
    <w:rsid w:val="00722753"/>
    <w:rsid w:val="0073010D"/>
    <w:rsid w:val="00730F87"/>
    <w:rsid w:val="00731C08"/>
    <w:rsid w:val="00732670"/>
    <w:rsid w:val="007359FD"/>
    <w:rsid w:val="0073630D"/>
    <w:rsid w:val="0074339A"/>
    <w:rsid w:val="00745CBE"/>
    <w:rsid w:val="00746B1C"/>
    <w:rsid w:val="0074766E"/>
    <w:rsid w:val="0075106F"/>
    <w:rsid w:val="0075356D"/>
    <w:rsid w:val="00753894"/>
    <w:rsid w:val="00755470"/>
    <w:rsid w:val="00755803"/>
    <w:rsid w:val="00765108"/>
    <w:rsid w:val="00766BCE"/>
    <w:rsid w:val="00767205"/>
    <w:rsid w:val="0076751C"/>
    <w:rsid w:val="00771B1B"/>
    <w:rsid w:val="007734C0"/>
    <w:rsid w:val="00774C3B"/>
    <w:rsid w:val="00776BBB"/>
    <w:rsid w:val="00776F28"/>
    <w:rsid w:val="00782960"/>
    <w:rsid w:val="0078402E"/>
    <w:rsid w:val="00784069"/>
    <w:rsid w:val="00786A64"/>
    <w:rsid w:val="0079097A"/>
    <w:rsid w:val="007914D9"/>
    <w:rsid w:val="0079237E"/>
    <w:rsid w:val="0079288B"/>
    <w:rsid w:val="007958E8"/>
    <w:rsid w:val="00797BF4"/>
    <w:rsid w:val="007A5DAB"/>
    <w:rsid w:val="007A61F6"/>
    <w:rsid w:val="007A67BD"/>
    <w:rsid w:val="007B40CD"/>
    <w:rsid w:val="007B5DD5"/>
    <w:rsid w:val="007B797A"/>
    <w:rsid w:val="007C1ED1"/>
    <w:rsid w:val="007C4C49"/>
    <w:rsid w:val="007C4F57"/>
    <w:rsid w:val="007C5DEF"/>
    <w:rsid w:val="007D2D70"/>
    <w:rsid w:val="007D4CE4"/>
    <w:rsid w:val="007E030B"/>
    <w:rsid w:val="007E16FB"/>
    <w:rsid w:val="007E39DF"/>
    <w:rsid w:val="007E6C40"/>
    <w:rsid w:val="007E6C75"/>
    <w:rsid w:val="007E787A"/>
    <w:rsid w:val="007F5824"/>
    <w:rsid w:val="00802FDA"/>
    <w:rsid w:val="008070D1"/>
    <w:rsid w:val="00812144"/>
    <w:rsid w:val="00813FDE"/>
    <w:rsid w:val="008146DF"/>
    <w:rsid w:val="00815C9D"/>
    <w:rsid w:val="0082232A"/>
    <w:rsid w:val="00824C80"/>
    <w:rsid w:val="00825C87"/>
    <w:rsid w:val="00827403"/>
    <w:rsid w:val="0083122B"/>
    <w:rsid w:val="00831971"/>
    <w:rsid w:val="00831C6E"/>
    <w:rsid w:val="00833A1F"/>
    <w:rsid w:val="0083665B"/>
    <w:rsid w:val="0083670E"/>
    <w:rsid w:val="008369B6"/>
    <w:rsid w:val="00841488"/>
    <w:rsid w:val="0084156E"/>
    <w:rsid w:val="00842269"/>
    <w:rsid w:val="0084445D"/>
    <w:rsid w:val="008474DF"/>
    <w:rsid w:val="00847F6F"/>
    <w:rsid w:val="008519EC"/>
    <w:rsid w:val="00860632"/>
    <w:rsid w:val="00863F0B"/>
    <w:rsid w:val="00866F0D"/>
    <w:rsid w:val="00870AC8"/>
    <w:rsid w:val="00870BA4"/>
    <w:rsid w:val="0087129F"/>
    <w:rsid w:val="0087377A"/>
    <w:rsid w:val="00874862"/>
    <w:rsid w:val="008762ED"/>
    <w:rsid w:val="00876C05"/>
    <w:rsid w:val="00881459"/>
    <w:rsid w:val="0088470E"/>
    <w:rsid w:val="00884C89"/>
    <w:rsid w:val="00886407"/>
    <w:rsid w:val="00887152"/>
    <w:rsid w:val="008872C8"/>
    <w:rsid w:val="00887340"/>
    <w:rsid w:val="008927A1"/>
    <w:rsid w:val="00894740"/>
    <w:rsid w:val="00895F33"/>
    <w:rsid w:val="00897CB0"/>
    <w:rsid w:val="008A1242"/>
    <w:rsid w:val="008A2444"/>
    <w:rsid w:val="008A3C79"/>
    <w:rsid w:val="008A5469"/>
    <w:rsid w:val="008A5A14"/>
    <w:rsid w:val="008A6BD3"/>
    <w:rsid w:val="008A7E15"/>
    <w:rsid w:val="008B0B03"/>
    <w:rsid w:val="008B321B"/>
    <w:rsid w:val="008B3F69"/>
    <w:rsid w:val="008B4910"/>
    <w:rsid w:val="008B70F0"/>
    <w:rsid w:val="008C1FF6"/>
    <w:rsid w:val="008C4E1E"/>
    <w:rsid w:val="008C6669"/>
    <w:rsid w:val="008C6B15"/>
    <w:rsid w:val="008D0A45"/>
    <w:rsid w:val="008D6D6F"/>
    <w:rsid w:val="008D7756"/>
    <w:rsid w:val="008E30FB"/>
    <w:rsid w:val="008E4AD8"/>
    <w:rsid w:val="008E4AF4"/>
    <w:rsid w:val="008E4F08"/>
    <w:rsid w:val="008F118F"/>
    <w:rsid w:val="008F1403"/>
    <w:rsid w:val="008F27DA"/>
    <w:rsid w:val="008F3D2C"/>
    <w:rsid w:val="008F43AD"/>
    <w:rsid w:val="008F4F35"/>
    <w:rsid w:val="008F6270"/>
    <w:rsid w:val="00901873"/>
    <w:rsid w:val="00902C50"/>
    <w:rsid w:val="00904E6B"/>
    <w:rsid w:val="0090675A"/>
    <w:rsid w:val="009070AC"/>
    <w:rsid w:val="00911C6D"/>
    <w:rsid w:val="009123E1"/>
    <w:rsid w:val="00913F35"/>
    <w:rsid w:val="009153C0"/>
    <w:rsid w:val="00920C41"/>
    <w:rsid w:val="00924A2C"/>
    <w:rsid w:val="0092629C"/>
    <w:rsid w:val="00927F49"/>
    <w:rsid w:val="009302CA"/>
    <w:rsid w:val="00930861"/>
    <w:rsid w:val="00932738"/>
    <w:rsid w:val="00932B5D"/>
    <w:rsid w:val="00937ED6"/>
    <w:rsid w:val="009411EB"/>
    <w:rsid w:val="00941554"/>
    <w:rsid w:val="00941CDD"/>
    <w:rsid w:val="009420CA"/>
    <w:rsid w:val="0094357E"/>
    <w:rsid w:val="009436C4"/>
    <w:rsid w:val="0095024B"/>
    <w:rsid w:val="00950D21"/>
    <w:rsid w:val="009514C4"/>
    <w:rsid w:val="009517C5"/>
    <w:rsid w:val="009537D8"/>
    <w:rsid w:val="0095546B"/>
    <w:rsid w:val="009612EB"/>
    <w:rsid w:val="00964008"/>
    <w:rsid w:val="00966196"/>
    <w:rsid w:val="009704FD"/>
    <w:rsid w:val="00973941"/>
    <w:rsid w:val="009747C1"/>
    <w:rsid w:val="00976012"/>
    <w:rsid w:val="00976715"/>
    <w:rsid w:val="00983EB6"/>
    <w:rsid w:val="00984C5A"/>
    <w:rsid w:val="0098567C"/>
    <w:rsid w:val="009873C2"/>
    <w:rsid w:val="009A570E"/>
    <w:rsid w:val="009A70F2"/>
    <w:rsid w:val="009A7A61"/>
    <w:rsid w:val="009B09EF"/>
    <w:rsid w:val="009B3C23"/>
    <w:rsid w:val="009B3F82"/>
    <w:rsid w:val="009B6022"/>
    <w:rsid w:val="009B7067"/>
    <w:rsid w:val="009C0620"/>
    <w:rsid w:val="009C3D8C"/>
    <w:rsid w:val="009C4A5E"/>
    <w:rsid w:val="009C69FD"/>
    <w:rsid w:val="009C6BB8"/>
    <w:rsid w:val="009C7AE9"/>
    <w:rsid w:val="009D0AD4"/>
    <w:rsid w:val="009D459B"/>
    <w:rsid w:val="009D527E"/>
    <w:rsid w:val="009D6905"/>
    <w:rsid w:val="009D6FAE"/>
    <w:rsid w:val="009D7639"/>
    <w:rsid w:val="009D7BB7"/>
    <w:rsid w:val="009E07B0"/>
    <w:rsid w:val="009E1F12"/>
    <w:rsid w:val="009E39CC"/>
    <w:rsid w:val="009E4F14"/>
    <w:rsid w:val="009E63FE"/>
    <w:rsid w:val="009E7D67"/>
    <w:rsid w:val="009F3C3C"/>
    <w:rsid w:val="009F4D87"/>
    <w:rsid w:val="009F51D5"/>
    <w:rsid w:val="009F5BB0"/>
    <w:rsid w:val="00A03AC4"/>
    <w:rsid w:val="00A044A9"/>
    <w:rsid w:val="00A10160"/>
    <w:rsid w:val="00A1073E"/>
    <w:rsid w:val="00A140DD"/>
    <w:rsid w:val="00A14295"/>
    <w:rsid w:val="00A1671C"/>
    <w:rsid w:val="00A21302"/>
    <w:rsid w:val="00A21C0E"/>
    <w:rsid w:val="00A233AA"/>
    <w:rsid w:val="00A247B1"/>
    <w:rsid w:val="00A25EED"/>
    <w:rsid w:val="00A27033"/>
    <w:rsid w:val="00A318FF"/>
    <w:rsid w:val="00A35558"/>
    <w:rsid w:val="00A40992"/>
    <w:rsid w:val="00A41CB5"/>
    <w:rsid w:val="00A45511"/>
    <w:rsid w:val="00A4569C"/>
    <w:rsid w:val="00A52897"/>
    <w:rsid w:val="00A52C4B"/>
    <w:rsid w:val="00A555B1"/>
    <w:rsid w:val="00A609D9"/>
    <w:rsid w:val="00A61388"/>
    <w:rsid w:val="00A62CD9"/>
    <w:rsid w:val="00A64CFF"/>
    <w:rsid w:val="00A71D67"/>
    <w:rsid w:val="00A72BC8"/>
    <w:rsid w:val="00A7430C"/>
    <w:rsid w:val="00A7572B"/>
    <w:rsid w:val="00A7782B"/>
    <w:rsid w:val="00A81389"/>
    <w:rsid w:val="00A831E5"/>
    <w:rsid w:val="00A86082"/>
    <w:rsid w:val="00A901BF"/>
    <w:rsid w:val="00A9030B"/>
    <w:rsid w:val="00A9151C"/>
    <w:rsid w:val="00A9184F"/>
    <w:rsid w:val="00A91E5F"/>
    <w:rsid w:val="00A92A94"/>
    <w:rsid w:val="00A943FB"/>
    <w:rsid w:val="00A94BAF"/>
    <w:rsid w:val="00A963D8"/>
    <w:rsid w:val="00A9665D"/>
    <w:rsid w:val="00A96C83"/>
    <w:rsid w:val="00A97D17"/>
    <w:rsid w:val="00AA01DC"/>
    <w:rsid w:val="00AA2211"/>
    <w:rsid w:val="00AA2EFD"/>
    <w:rsid w:val="00AA366A"/>
    <w:rsid w:val="00AA4690"/>
    <w:rsid w:val="00AA4C49"/>
    <w:rsid w:val="00AA5751"/>
    <w:rsid w:val="00AA5D5B"/>
    <w:rsid w:val="00AB6226"/>
    <w:rsid w:val="00AC0A34"/>
    <w:rsid w:val="00AC59E9"/>
    <w:rsid w:val="00AD288C"/>
    <w:rsid w:val="00AD4EBB"/>
    <w:rsid w:val="00AD6241"/>
    <w:rsid w:val="00AE04E1"/>
    <w:rsid w:val="00AE1120"/>
    <w:rsid w:val="00AE134D"/>
    <w:rsid w:val="00AE1A6B"/>
    <w:rsid w:val="00AE4A22"/>
    <w:rsid w:val="00AF032A"/>
    <w:rsid w:val="00AF047E"/>
    <w:rsid w:val="00AF5FF2"/>
    <w:rsid w:val="00AF6C7F"/>
    <w:rsid w:val="00AF7A7E"/>
    <w:rsid w:val="00B03B47"/>
    <w:rsid w:val="00B06265"/>
    <w:rsid w:val="00B06C2D"/>
    <w:rsid w:val="00B11624"/>
    <w:rsid w:val="00B13FF2"/>
    <w:rsid w:val="00B14B81"/>
    <w:rsid w:val="00B15D41"/>
    <w:rsid w:val="00B1637E"/>
    <w:rsid w:val="00B16E8F"/>
    <w:rsid w:val="00B17605"/>
    <w:rsid w:val="00B2022D"/>
    <w:rsid w:val="00B2063A"/>
    <w:rsid w:val="00B215ED"/>
    <w:rsid w:val="00B266B2"/>
    <w:rsid w:val="00B3253C"/>
    <w:rsid w:val="00B336DB"/>
    <w:rsid w:val="00B444D1"/>
    <w:rsid w:val="00B4481E"/>
    <w:rsid w:val="00B450A8"/>
    <w:rsid w:val="00B47D19"/>
    <w:rsid w:val="00B507C8"/>
    <w:rsid w:val="00B540F7"/>
    <w:rsid w:val="00B542C3"/>
    <w:rsid w:val="00B5460B"/>
    <w:rsid w:val="00B5483B"/>
    <w:rsid w:val="00B5666B"/>
    <w:rsid w:val="00B57EE1"/>
    <w:rsid w:val="00B629B5"/>
    <w:rsid w:val="00B67B94"/>
    <w:rsid w:val="00B70619"/>
    <w:rsid w:val="00B70644"/>
    <w:rsid w:val="00B71AA7"/>
    <w:rsid w:val="00B73052"/>
    <w:rsid w:val="00B73C22"/>
    <w:rsid w:val="00B741C7"/>
    <w:rsid w:val="00B7490A"/>
    <w:rsid w:val="00B755A0"/>
    <w:rsid w:val="00B774AD"/>
    <w:rsid w:val="00B906DF"/>
    <w:rsid w:val="00B93F5A"/>
    <w:rsid w:val="00B94CC8"/>
    <w:rsid w:val="00B95F03"/>
    <w:rsid w:val="00BA0424"/>
    <w:rsid w:val="00BA0D14"/>
    <w:rsid w:val="00BA3E38"/>
    <w:rsid w:val="00BA3EDF"/>
    <w:rsid w:val="00BB025D"/>
    <w:rsid w:val="00BB0BB0"/>
    <w:rsid w:val="00BB1C98"/>
    <w:rsid w:val="00BB40F2"/>
    <w:rsid w:val="00BB41E6"/>
    <w:rsid w:val="00BC096F"/>
    <w:rsid w:val="00BC2AAE"/>
    <w:rsid w:val="00BC60CB"/>
    <w:rsid w:val="00BC67FF"/>
    <w:rsid w:val="00BC77DA"/>
    <w:rsid w:val="00BC7E70"/>
    <w:rsid w:val="00BD051E"/>
    <w:rsid w:val="00BD4521"/>
    <w:rsid w:val="00BD595B"/>
    <w:rsid w:val="00BD743C"/>
    <w:rsid w:val="00BE1A27"/>
    <w:rsid w:val="00BE7183"/>
    <w:rsid w:val="00BF06E2"/>
    <w:rsid w:val="00BF1DC2"/>
    <w:rsid w:val="00BF3AE0"/>
    <w:rsid w:val="00C0121E"/>
    <w:rsid w:val="00C0146E"/>
    <w:rsid w:val="00C01E3F"/>
    <w:rsid w:val="00C100C3"/>
    <w:rsid w:val="00C135F5"/>
    <w:rsid w:val="00C16B6A"/>
    <w:rsid w:val="00C205C2"/>
    <w:rsid w:val="00C219A9"/>
    <w:rsid w:val="00C261D3"/>
    <w:rsid w:val="00C2705E"/>
    <w:rsid w:val="00C27447"/>
    <w:rsid w:val="00C36401"/>
    <w:rsid w:val="00C36619"/>
    <w:rsid w:val="00C42913"/>
    <w:rsid w:val="00C43811"/>
    <w:rsid w:val="00C47BAD"/>
    <w:rsid w:val="00C52DFE"/>
    <w:rsid w:val="00C5405E"/>
    <w:rsid w:val="00C54400"/>
    <w:rsid w:val="00C571D9"/>
    <w:rsid w:val="00C57B04"/>
    <w:rsid w:val="00C629DE"/>
    <w:rsid w:val="00C62C8C"/>
    <w:rsid w:val="00C640DE"/>
    <w:rsid w:val="00C66716"/>
    <w:rsid w:val="00C73778"/>
    <w:rsid w:val="00C74EBD"/>
    <w:rsid w:val="00C8018C"/>
    <w:rsid w:val="00C82857"/>
    <w:rsid w:val="00C83644"/>
    <w:rsid w:val="00C8436F"/>
    <w:rsid w:val="00C86619"/>
    <w:rsid w:val="00C86955"/>
    <w:rsid w:val="00C87EAC"/>
    <w:rsid w:val="00C900F9"/>
    <w:rsid w:val="00C92035"/>
    <w:rsid w:val="00CA106E"/>
    <w:rsid w:val="00CA2448"/>
    <w:rsid w:val="00CA329B"/>
    <w:rsid w:val="00CA479A"/>
    <w:rsid w:val="00CA6E18"/>
    <w:rsid w:val="00CB0AC4"/>
    <w:rsid w:val="00CB0B45"/>
    <w:rsid w:val="00CB2A23"/>
    <w:rsid w:val="00CB31CC"/>
    <w:rsid w:val="00CB4123"/>
    <w:rsid w:val="00CB4780"/>
    <w:rsid w:val="00CB609C"/>
    <w:rsid w:val="00CB63C6"/>
    <w:rsid w:val="00CB7CFE"/>
    <w:rsid w:val="00CC1302"/>
    <w:rsid w:val="00CC3B68"/>
    <w:rsid w:val="00CC6277"/>
    <w:rsid w:val="00CC7535"/>
    <w:rsid w:val="00CC7929"/>
    <w:rsid w:val="00CD3D2B"/>
    <w:rsid w:val="00CD6158"/>
    <w:rsid w:val="00CD7ACE"/>
    <w:rsid w:val="00CE2223"/>
    <w:rsid w:val="00CE76D7"/>
    <w:rsid w:val="00CE7B35"/>
    <w:rsid w:val="00CF62B1"/>
    <w:rsid w:val="00CF74D6"/>
    <w:rsid w:val="00D017E2"/>
    <w:rsid w:val="00D048CE"/>
    <w:rsid w:val="00D064D0"/>
    <w:rsid w:val="00D07CB9"/>
    <w:rsid w:val="00D10B4C"/>
    <w:rsid w:val="00D130F8"/>
    <w:rsid w:val="00D134EE"/>
    <w:rsid w:val="00D13814"/>
    <w:rsid w:val="00D13E90"/>
    <w:rsid w:val="00D14338"/>
    <w:rsid w:val="00D16F75"/>
    <w:rsid w:val="00D17D18"/>
    <w:rsid w:val="00D23AF1"/>
    <w:rsid w:val="00D31018"/>
    <w:rsid w:val="00D323BD"/>
    <w:rsid w:val="00D32E49"/>
    <w:rsid w:val="00D331C2"/>
    <w:rsid w:val="00D34775"/>
    <w:rsid w:val="00D35DA8"/>
    <w:rsid w:val="00D35DB8"/>
    <w:rsid w:val="00D36A3C"/>
    <w:rsid w:val="00D47030"/>
    <w:rsid w:val="00D52278"/>
    <w:rsid w:val="00D60A23"/>
    <w:rsid w:val="00D645B3"/>
    <w:rsid w:val="00D66B32"/>
    <w:rsid w:val="00D6723E"/>
    <w:rsid w:val="00D701D9"/>
    <w:rsid w:val="00D7029B"/>
    <w:rsid w:val="00D743A8"/>
    <w:rsid w:val="00D802DB"/>
    <w:rsid w:val="00D83342"/>
    <w:rsid w:val="00D86431"/>
    <w:rsid w:val="00D8653F"/>
    <w:rsid w:val="00D87C6C"/>
    <w:rsid w:val="00D95EE9"/>
    <w:rsid w:val="00D97370"/>
    <w:rsid w:val="00DA1640"/>
    <w:rsid w:val="00DB3D18"/>
    <w:rsid w:val="00DB6ABA"/>
    <w:rsid w:val="00DC011B"/>
    <w:rsid w:val="00DC0B32"/>
    <w:rsid w:val="00DC1BAE"/>
    <w:rsid w:val="00DC79C9"/>
    <w:rsid w:val="00DD180A"/>
    <w:rsid w:val="00DE15CC"/>
    <w:rsid w:val="00DE1C5A"/>
    <w:rsid w:val="00DE1CF5"/>
    <w:rsid w:val="00DE31C4"/>
    <w:rsid w:val="00DE3E53"/>
    <w:rsid w:val="00DF0C85"/>
    <w:rsid w:val="00DF354C"/>
    <w:rsid w:val="00DF37B5"/>
    <w:rsid w:val="00DF3C94"/>
    <w:rsid w:val="00DF5F19"/>
    <w:rsid w:val="00E01E50"/>
    <w:rsid w:val="00E02F19"/>
    <w:rsid w:val="00E1017A"/>
    <w:rsid w:val="00E21E7B"/>
    <w:rsid w:val="00E31A78"/>
    <w:rsid w:val="00E358FD"/>
    <w:rsid w:val="00E4095C"/>
    <w:rsid w:val="00E41204"/>
    <w:rsid w:val="00E4200D"/>
    <w:rsid w:val="00E42E63"/>
    <w:rsid w:val="00E435FF"/>
    <w:rsid w:val="00E44329"/>
    <w:rsid w:val="00E45015"/>
    <w:rsid w:val="00E47C8B"/>
    <w:rsid w:val="00E50D03"/>
    <w:rsid w:val="00E51807"/>
    <w:rsid w:val="00E51DDE"/>
    <w:rsid w:val="00E53F16"/>
    <w:rsid w:val="00E540B8"/>
    <w:rsid w:val="00E56E78"/>
    <w:rsid w:val="00E60D14"/>
    <w:rsid w:val="00E61D39"/>
    <w:rsid w:val="00E62F98"/>
    <w:rsid w:val="00E65418"/>
    <w:rsid w:val="00E65730"/>
    <w:rsid w:val="00E701BB"/>
    <w:rsid w:val="00E706DF"/>
    <w:rsid w:val="00E70946"/>
    <w:rsid w:val="00E73BA6"/>
    <w:rsid w:val="00E73CDD"/>
    <w:rsid w:val="00E744FC"/>
    <w:rsid w:val="00E74B2E"/>
    <w:rsid w:val="00E75D4F"/>
    <w:rsid w:val="00E77C9F"/>
    <w:rsid w:val="00E77EF4"/>
    <w:rsid w:val="00E81E95"/>
    <w:rsid w:val="00E84396"/>
    <w:rsid w:val="00E86058"/>
    <w:rsid w:val="00E9126B"/>
    <w:rsid w:val="00E92BEA"/>
    <w:rsid w:val="00E96884"/>
    <w:rsid w:val="00E96B02"/>
    <w:rsid w:val="00E971AE"/>
    <w:rsid w:val="00EA04D7"/>
    <w:rsid w:val="00EA416A"/>
    <w:rsid w:val="00EA456A"/>
    <w:rsid w:val="00EA491B"/>
    <w:rsid w:val="00EA55A4"/>
    <w:rsid w:val="00EB52C7"/>
    <w:rsid w:val="00EC0A2E"/>
    <w:rsid w:val="00EC0B65"/>
    <w:rsid w:val="00EC2666"/>
    <w:rsid w:val="00EC34BC"/>
    <w:rsid w:val="00EC3BA7"/>
    <w:rsid w:val="00EC42FD"/>
    <w:rsid w:val="00EC7C62"/>
    <w:rsid w:val="00ED2069"/>
    <w:rsid w:val="00ED226E"/>
    <w:rsid w:val="00ED73A5"/>
    <w:rsid w:val="00EE24F3"/>
    <w:rsid w:val="00EF4621"/>
    <w:rsid w:val="00EF658D"/>
    <w:rsid w:val="00EF703F"/>
    <w:rsid w:val="00F00E8A"/>
    <w:rsid w:val="00F01C75"/>
    <w:rsid w:val="00F03ACB"/>
    <w:rsid w:val="00F112D1"/>
    <w:rsid w:val="00F12009"/>
    <w:rsid w:val="00F135E4"/>
    <w:rsid w:val="00F1368E"/>
    <w:rsid w:val="00F139CD"/>
    <w:rsid w:val="00F15C32"/>
    <w:rsid w:val="00F17292"/>
    <w:rsid w:val="00F209CA"/>
    <w:rsid w:val="00F21E63"/>
    <w:rsid w:val="00F22255"/>
    <w:rsid w:val="00F2283A"/>
    <w:rsid w:val="00F23D7E"/>
    <w:rsid w:val="00F2691E"/>
    <w:rsid w:val="00F308FE"/>
    <w:rsid w:val="00F31380"/>
    <w:rsid w:val="00F35F67"/>
    <w:rsid w:val="00F36337"/>
    <w:rsid w:val="00F4025C"/>
    <w:rsid w:val="00F43076"/>
    <w:rsid w:val="00F434C7"/>
    <w:rsid w:val="00F4495B"/>
    <w:rsid w:val="00F512D9"/>
    <w:rsid w:val="00F547B7"/>
    <w:rsid w:val="00F54B21"/>
    <w:rsid w:val="00F54D14"/>
    <w:rsid w:val="00F56BF6"/>
    <w:rsid w:val="00F57267"/>
    <w:rsid w:val="00F65C70"/>
    <w:rsid w:val="00F76F47"/>
    <w:rsid w:val="00F82B94"/>
    <w:rsid w:val="00F82F49"/>
    <w:rsid w:val="00F85E2E"/>
    <w:rsid w:val="00F92B9A"/>
    <w:rsid w:val="00F96DC5"/>
    <w:rsid w:val="00FA31C4"/>
    <w:rsid w:val="00FA4F69"/>
    <w:rsid w:val="00FA6155"/>
    <w:rsid w:val="00FB1F11"/>
    <w:rsid w:val="00FB2074"/>
    <w:rsid w:val="00FB233D"/>
    <w:rsid w:val="00FB57C8"/>
    <w:rsid w:val="00FB7D80"/>
    <w:rsid w:val="00FC0558"/>
    <w:rsid w:val="00FC21A1"/>
    <w:rsid w:val="00FC3092"/>
    <w:rsid w:val="00FC7513"/>
    <w:rsid w:val="00FD11F2"/>
    <w:rsid w:val="00FD2372"/>
    <w:rsid w:val="00FD5AD9"/>
    <w:rsid w:val="00FD7078"/>
    <w:rsid w:val="00FD7081"/>
    <w:rsid w:val="00FD7F97"/>
    <w:rsid w:val="00FE0C81"/>
    <w:rsid w:val="00FE11A7"/>
    <w:rsid w:val="00FE20C6"/>
    <w:rsid w:val="00FE6967"/>
    <w:rsid w:val="00FE6B1E"/>
    <w:rsid w:val="00FE6CD8"/>
    <w:rsid w:val="00FE76C8"/>
    <w:rsid w:val="00FF0405"/>
    <w:rsid w:val="00FF182A"/>
    <w:rsid w:val="00FF34AC"/>
    <w:rsid w:val="00FF6EF5"/>
    <w:rsid w:val="00FF7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3FD89A3"/>
  <w15:chartTrackingRefBased/>
  <w15:docId w15:val="{72510109-4708-4128-BEA6-24D91571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link w:val="10"/>
    <w:qFormat/>
    <w:rsid w:val="00154E8D"/>
    <w:pPr>
      <w:keepNext/>
      <w:widowControl/>
      <w:autoSpaceDE/>
      <w:autoSpaceDN/>
      <w:adjustRightInd/>
      <w:ind w:right="-99"/>
      <w:outlineLvl w:val="0"/>
    </w:pPr>
    <w:rPr>
      <w:rFonts w:ascii="Times New Roman" w:hAnsi="Times New Roman" w:cs="Times New Roman"/>
      <w:b/>
      <w:sz w:val="24"/>
      <w:lang w:val="x-none" w:eastAsia="x-none"/>
    </w:rPr>
  </w:style>
  <w:style w:type="paragraph" w:styleId="2">
    <w:name w:val="heading 2"/>
    <w:basedOn w:val="a"/>
    <w:next w:val="a"/>
    <w:qFormat/>
    <w:rsid w:val="00154E8D"/>
    <w:pPr>
      <w:keepNext/>
      <w:widowControl/>
      <w:autoSpaceDE/>
      <w:autoSpaceDN/>
      <w:adjustRightInd/>
      <w:ind w:right="-99"/>
      <w:jc w:val="center"/>
      <w:outlineLvl w:val="1"/>
    </w:pPr>
    <w:rPr>
      <w:rFonts w:ascii="Times New Roman" w:hAnsi="Times New Roman" w:cs="Times New Roman"/>
      <w:sz w:val="28"/>
    </w:rPr>
  </w:style>
  <w:style w:type="paragraph" w:styleId="3">
    <w:name w:val="heading 3"/>
    <w:basedOn w:val="a"/>
    <w:next w:val="a"/>
    <w:link w:val="30"/>
    <w:unhideWhenUsed/>
    <w:qFormat/>
    <w:rsid w:val="001B0318"/>
    <w:pPr>
      <w:keepNext/>
      <w:spacing w:before="240" w:after="60"/>
      <w:outlineLvl w:val="2"/>
    </w:pPr>
    <w:rPr>
      <w:rFonts w:ascii="Calibri Light" w:hAnsi="Calibri Light" w:cs="Times New Roman"/>
      <w:b/>
      <w:bCs/>
      <w:sz w:val="26"/>
      <w:szCs w:val="26"/>
      <w:lang w:val="x-none" w:eastAsia="x-none"/>
    </w:rPr>
  </w:style>
  <w:style w:type="paragraph" w:styleId="4">
    <w:name w:val="heading 4"/>
    <w:basedOn w:val="a"/>
    <w:next w:val="a"/>
    <w:link w:val="40"/>
    <w:unhideWhenUsed/>
    <w:qFormat/>
    <w:rsid w:val="008D6D6F"/>
    <w:pPr>
      <w:keepNext/>
      <w:spacing w:before="240" w:after="60"/>
      <w:outlineLvl w:val="3"/>
    </w:pPr>
    <w:rPr>
      <w:rFonts w:ascii="Calibri" w:hAnsi="Calibri" w:cs="Times New Roman"/>
      <w:b/>
      <w:bCs/>
      <w:sz w:val="28"/>
      <w:szCs w:val="28"/>
      <w:lang w:val="x-none" w:eastAsia="x-none"/>
    </w:rPr>
  </w:style>
  <w:style w:type="paragraph" w:styleId="5">
    <w:name w:val="heading 5"/>
    <w:basedOn w:val="a"/>
    <w:next w:val="a"/>
    <w:link w:val="50"/>
    <w:qFormat/>
    <w:rsid w:val="00767205"/>
    <w:pPr>
      <w:keepNext/>
      <w:widowControl/>
      <w:tabs>
        <w:tab w:val="left" w:pos="900"/>
      </w:tabs>
      <w:autoSpaceDE/>
      <w:autoSpaceDN/>
      <w:adjustRightInd/>
      <w:jc w:val="both"/>
      <w:outlineLvl w:val="4"/>
    </w:pPr>
    <w:rPr>
      <w:rFonts w:ascii="Times New Roman" w:hAnsi="Times New Roman" w:cs="Times New Roman"/>
      <w:i/>
      <w:iCs/>
      <w:sz w:val="28"/>
      <w:szCs w:val="24"/>
      <w:lang w:val="x-none" w:eastAsia="x-none"/>
    </w:rPr>
  </w:style>
  <w:style w:type="paragraph" w:styleId="6">
    <w:name w:val="heading 6"/>
    <w:basedOn w:val="a"/>
    <w:next w:val="a"/>
    <w:link w:val="60"/>
    <w:qFormat/>
    <w:rsid w:val="00767205"/>
    <w:pPr>
      <w:keepNext/>
      <w:widowControl/>
      <w:tabs>
        <w:tab w:val="left" w:pos="900"/>
      </w:tabs>
      <w:autoSpaceDE/>
      <w:autoSpaceDN/>
      <w:adjustRightInd/>
      <w:jc w:val="both"/>
      <w:outlineLvl w:val="5"/>
    </w:pPr>
    <w:rPr>
      <w:rFonts w:ascii="Times New Roman" w:hAnsi="Times New Roman" w:cs="Times New Roman"/>
      <w:b/>
      <w:i/>
      <w:iCs/>
      <w:sz w:val="28"/>
      <w:szCs w:val="24"/>
      <w:lang w:val="x-none" w:eastAsia="x-none"/>
    </w:rPr>
  </w:style>
  <w:style w:type="paragraph" w:styleId="7">
    <w:name w:val="heading 7"/>
    <w:basedOn w:val="a"/>
    <w:next w:val="a"/>
    <w:link w:val="70"/>
    <w:qFormat/>
    <w:rsid w:val="00767205"/>
    <w:pPr>
      <w:keepNext/>
      <w:widowControl/>
      <w:autoSpaceDE/>
      <w:autoSpaceDN/>
      <w:adjustRightInd/>
      <w:outlineLvl w:val="6"/>
    </w:pPr>
    <w:rPr>
      <w:rFonts w:ascii="Times New Roman" w:hAnsi="Times New Roman" w:cs="Times New Roman"/>
      <w:sz w:val="28"/>
      <w:szCs w:val="24"/>
      <w:lang w:val="x-none" w:eastAsia="x-none"/>
    </w:rPr>
  </w:style>
  <w:style w:type="paragraph" w:styleId="8">
    <w:name w:val="heading 8"/>
    <w:basedOn w:val="a"/>
    <w:next w:val="a"/>
    <w:link w:val="80"/>
    <w:qFormat/>
    <w:rsid w:val="00767205"/>
    <w:pPr>
      <w:keepNext/>
      <w:widowControl/>
      <w:autoSpaceDE/>
      <w:autoSpaceDN/>
      <w:adjustRightInd/>
      <w:jc w:val="center"/>
      <w:outlineLvl w:val="7"/>
    </w:pPr>
    <w:rPr>
      <w:rFonts w:ascii="Times New Roman" w:hAnsi="Times New Roman" w:cs="Times New Roman"/>
      <w:b/>
      <w:bCs/>
      <w:sz w:val="28"/>
      <w:szCs w:val="24"/>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154E8D"/>
    <w:pPr>
      <w:widowControl/>
      <w:autoSpaceDE/>
      <w:autoSpaceDN/>
      <w:adjustRightInd/>
      <w:ind w:right="-99"/>
    </w:pPr>
    <w:rPr>
      <w:rFonts w:ascii="Times New Roman" w:hAnsi="Times New Roman" w:cs="Times New Roman"/>
      <w:sz w:val="28"/>
    </w:rPr>
  </w:style>
  <w:style w:type="paragraph" w:styleId="a4">
    <w:name w:val="header"/>
    <w:basedOn w:val="a"/>
    <w:link w:val="a5"/>
    <w:uiPriority w:val="99"/>
    <w:rsid w:val="001B6CED"/>
    <w:pPr>
      <w:tabs>
        <w:tab w:val="center" w:pos="4677"/>
        <w:tab w:val="right" w:pos="9355"/>
      </w:tabs>
    </w:pPr>
    <w:rPr>
      <w:rFonts w:cs="Times New Roman"/>
      <w:lang w:val="x-none" w:eastAsia="x-none"/>
    </w:rPr>
  </w:style>
  <w:style w:type="character" w:styleId="a6">
    <w:name w:val="page number"/>
    <w:basedOn w:val="a0"/>
    <w:rsid w:val="001B6CED"/>
  </w:style>
  <w:style w:type="paragraph" w:styleId="a7">
    <w:name w:val="footer"/>
    <w:basedOn w:val="a"/>
    <w:rsid w:val="004C5606"/>
    <w:pPr>
      <w:tabs>
        <w:tab w:val="center" w:pos="4677"/>
        <w:tab w:val="right" w:pos="9355"/>
      </w:tabs>
    </w:pPr>
  </w:style>
  <w:style w:type="table" w:styleId="a8">
    <w:name w:val="Table Grid"/>
    <w:basedOn w:val="a1"/>
    <w:rsid w:val="009153C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Обычный (веб)"/>
    <w:basedOn w:val="a"/>
    <w:uiPriority w:val="99"/>
    <w:rsid w:val="00EB52C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a">
    <w:name w:val="Emphasis"/>
    <w:qFormat/>
    <w:rsid w:val="00EB52C7"/>
    <w:rPr>
      <w:i/>
      <w:iCs/>
    </w:rPr>
  </w:style>
  <w:style w:type="character" w:styleId="ab">
    <w:name w:val="Strong"/>
    <w:uiPriority w:val="22"/>
    <w:qFormat/>
    <w:rsid w:val="00EB52C7"/>
    <w:rPr>
      <w:b/>
      <w:bCs/>
    </w:rPr>
  </w:style>
  <w:style w:type="character" w:customStyle="1" w:styleId="apple-style-span">
    <w:name w:val="apple-style-span"/>
    <w:basedOn w:val="a0"/>
    <w:rsid w:val="00E53F16"/>
  </w:style>
  <w:style w:type="paragraph" w:customStyle="1" w:styleId="book">
    <w:name w:val="book"/>
    <w:basedOn w:val="a"/>
    <w:rsid w:val="00FD5AD9"/>
    <w:pPr>
      <w:widowControl/>
      <w:autoSpaceDE/>
      <w:autoSpaceDN/>
      <w:adjustRightInd/>
      <w:spacing w:before="100" w:beforeAutospacing="1" w:after="100" w:afterAutospacing="1"/>
    </w:pPr>
    <w:rPr>
      <w:rFonts w:ascii="Times New Roman" w:hAnsi="Times New Roman" w:cs="Times New Roman"/>
      <w:sz w:val="24"/>
      <w:szCs w:val="24"/>
    </w:rPr>
  </w:style>
  <w:style w:type="paragraph" w:styleId="20">
    <w:name w:val="Body Text 2"/>
    <w:basedOn w:val="a"/>
    <w:rsid w:val="00E81E95"/>
    <w:pPr>
      <w:spacing w:after="120" w:line="480" w:lineRule="auto"/>
    </w:pPr>
  </w:style>
  <w:style w:type="paragraph" w:customStyle="1" w:styleId="Style1">
    <w:name w:val="Style1"/>
    <w:basedOn w:val="a"/>
    <w:uiPriority w:val="99"/>
    <w:rsid w:val="00FC0558"/>
    <w:pPr>
      <w:spacing w:line="223" w:lineRule="exact"/>
      <w:ind w:firstLine="341"/>
      <w:jc w:val="both"/>
    </w:pPr>
    <w:rPr>
      <w:rFonts w:ascii="Times New Roman" w:hAnsi="Times New Roman" w:cs="Times New Roman"/>
      <w:sz w:val="24"/>
      <w:szCs w:val="24"/>
    </w:rPr>
  </w:style>
  <w:style w:type="character" w:customStyle="1" w:styleId="FontStyle12">
    <w:name w:val="Font Style12"/>
    <w:uiPriority w:val="99"/>
    <w:rsid w:val="00FC0558"/>
    <w:rPr>
      <w:rFonts w:ascii="Times New Roman" w:hAnsi="Times New Roman" w:cs="Times New Roman"/>
      <w:b/>
      <w:bCs/>
      <w:sz w:val="18"/>
      <w:szCs w:val="18"/>
    </w:rPr>
  </w:style>
  <w:style w:type="character" w:customStyle="1" w:styleId="FontStyle14">
    <w:name w:val="Font Style14"/>
    <w:uiPriority w:val="99"/>
    <w:rsid w:val="00FC0558"/>
    <w:rPr>
      <w:rFonts w:ascii="Times New Roman" w:hAnsi="Times New Roman" w:cs="Times New Roman"/>
      <w:sz w:val="18"/>
      <w:szCs w:val="18"/>
    </w:rPr>
  </w:style>
  <w:style w:type="paragraph" w:customStyle="1" w:styleId="Style6">
    <w:name w:val="Style6"/>
    <w:basedOn w:val="a"/>
    <w:uiPriority w:val="99"/>
    <w:rsid w:val="00FC0558"/>
    <w:rPr>
      <w:rFonts w:ascii="Times New Roman" w:hAnsi="Times New Roman" w:cs="Times New Roman"/>
      <w:sz w:val="24"/>
      <w:szCs w:val="24"/>
    </w:rPr>
  </w:style>
  <w:style w:type="paragraph" w:customStyle="1" w:styleId="Style4">
    <w:name w:val="Style4"/>
    <w:basedOn w:val="a"/>
    <w:uiPriority w:val="99"/>
    <w:rsid w:val="00ED2069"/>
    <w:pPr>
      <w:spacing w:line="192" w:lineRule="exact"/>
    </w:pPr>
    <w:rPr>
      <w:rFonts w:cs="Times New Roman"/>
      <w:sz w:val="24"/>
      <w:szCs w:val="24"/>
    </w:rPr>
  </w:style>
  <w:style w:type="paragraph" w:customStyle="1" w:styleId="Style3">
    <w:name w:val="Style3"/>
    <w:basedOn w:val="a"/>
    <w:uiPriority w:val="99"/>
    <w:rsid w:val="00AF6C7F"/>
    <w:pPr>
      <w:spacing w:line="226" w:lineRule="exact"/>
      <w:ind w:firstLine="336"/>
    </w:pPr>
    <w:rPr>
      <w:rFonts w:ascii="Times New Roman" w:hAnsi="Times New Roman" w:cs="Times New Roman"/>
      <w:sz w:val="24"/>
      <w:szCs w:val="24"/>
    </w:rPr>
  </w:style>
  <w:style w:type="character" w:customStyle="1" w:styleId="FontStyle13">
    <w:name w:val="Font Style13"/>
    <w:uiPriority w:val="99"/>
    <w:rsid w:val="00AF6C7F"/>
    <w:rPr>
      <w:rFonts w:ascii="Times New Roman" w:hAnsi="Times New Roman" w:cs="Times New Roman"/>
      <w:i/>
      <w:iCs/>
      <w:sz w:val="18"/>
      <w:szCs w:val="18"/>
    </w:rPr>
  </w:style>
  <w:style w:type="paragraph" w:customStyle="1" w:styleId="Style10">
    <w:name w:val="Style10"/>
    <w:basedOn w:val="a"/>
    <w:rsid w:val="005F3052"/>
    <w:pPr>
      <w:spacing w:line="226" w:lineRule="exact"/>
      <w:ind w:firstLine="139"/>
      <w:jc w:val="both"/>
    </w:pPr>
    <w:rPr>
      <w:rFonts w:ascii="Times New Roman" w:hAnsi="Times New Roman" w:cs="Times New Roman"/>
      <w:sz w:val="24"/>
      <w:szCs w:val="24"/>
    </w:rPr>
  </w:style>
  <w:style w:type="character" w:customStyle="1" w:styleId="FontStyle21">
    <w:name w:val="Font Style21"/>
    <w:rsid w:val="005F3052"/>
    <w:rPr>
      <w:rFonts w:ascii="Georgia" w:hAnsi="Georgia" w:cs="Georgia"/>
      <w:i/>
      <w:iCs/>
      <w:sz w:val="12"/>
      <w:szCs w:val="12"/>
    </w:rPr>
  </w:style>
  <w:style w:type="character" w:customStyle="1" w:styleId="FontStyle40">
    <w:name w:val="Font Style40"/>
    <w:rsid w:val="005F3052"/>
    <w:rPr>
      <w:rFonts w:ascii="Times New Roman" w:hAnsi="Times New Roman" w:cs="Times New Roman"/>
      <w:sz w:val="18"/>
      <w:szCs w:val="18"/>
    </w:rPr>
  </w:style>
  <w:style w:type="paragraph" w:customStyle="1" w:styleId="Style2">
    <w:name w:val="Style2"/>
    <w:basedOn w:val="a"/>
    <w:uiPriority w:val="99"/>
    <w:rsid w:val="00765108"/>
    <w:pPr>
      <w:spacing w:line="240" w:lineRule="exact"/>
      <w:ind w:firstLine="3115"/>
      <w:jc w:val="both"/>
    </w:pPr>
    <w:rPr>
      <w:rFonts w:ascii="Arial Narrow" w:hAnsi="Arial Narrow" w:cs="Times New Roman"/>
      <w:sz w:val="24"/>
      <w:szCs w:val="24"/>
    </w:rPr>
  </w:style>
  <w:style w:type="paragraph" w:customStyle="1" w:styleId="Style5">
    <w:name w:val="Style5"/>
    <w:basedOn w:val="a"/>
    <w:uiPriority w:val="99"/>
    <w:rsid w:val="00765108"/>
    <w:pPr>
      <w:spacing w:line="239" w:lineRule="exact"/>
      <w:ind w:firstLine="240"/>
      <w:jc w:val="both"/>
    </w:pPr>
    <w:rPr>
      <w:rFonts w:ascii="Arial Narrow" w:hAnsi="Arial Narrow" w:cs="Times New Roman"/>
      <w:sz w:val="24"/>
      <w:szCs w:val="24"/>
    </w:rPr>
  </w:style>
  <w:style w:type="character" w:customStyle="1" w:styleId="FontStyle26">
    <w:name w:val="Font Style26"/>
    <w:rsid w:val="00765108"/>
    <w:rPr>
      <w:rFonts w:ascii="Arial" w:hAnsi="Arial" w:cs="Arial"/>
      <w:sz w:val="16"/>
      <w:szCs w:val="16"/>
    </w:rPr>
  </w:style>
  <w:style w:type="character" w:customStyle="1" w:styleId="FontStyle31">
    <w:name w:val="Font Style31"/>
    <w:rsid w:val="00765108"/>
    <w:rPr>
      <w:rFonts w:ascii="Times New Roman" w:hAnsi="Times New Roman" w:cs="Times New Roman"/>
      <w:i/>
      <w:iCs/>
      <w:sz w:val="20"/>
      <w:szCs w:val="20"/>
    </w:rPr>
  </w:style>
  <w:style w:type="character" w:customStyle="1" w:styleId="FontStyle33">
    <w:name w:val="Font Style33"/>
    <w:rsid w:val="00765108"/>
    <w:rPr>
      <w:rFonts w:ascii="Times New Roman" w:hAnsi="Times New Roman" w:cs="Times New Roman"/>
      <w:b/>
      <w:bCs/>
      <w:sz w:val="20"/>
      <w:szCs w:val="20"/>
    </w:rPr>
  </w:style>
  <w:style w:type="paragraph" w:customStyle="1" w:styleId="Style13">
    <w:name w:val="Style13"/>
    <w:basedOn w:val="a"/>
    <w:rsid w:val="00765108"/>
    <w:pPr>
      <w:spacing w:line="245" w:lineRule="exact"/>
      <w:ind w:firstLine="230"/>
      <w:jc w:val="both"/>
    </w:pPr>
    <w:rPr>
      <w:rFonts w:ascii="Times New Roman" w:hAnsi="Times New Roman" w:cs="Times New Roman"/>
      <w:sz w:val="24"/>
      <w:szCs w:val="24"/>
    </w:rPr>
  </w:style>
  <w:style w:type="paragraph" w:customStyle="1" w:styleId="Style17">
    <w:name w:val="Style17"/>
    <w:basedOn w:val="a"/>
    <w:rsid w:val="00765108"/>
    <w:pPr>
      <w:spacing w:line="238" w:lineRule="exact"/>
      <w:ind w:hanging="216"/>
      <w:jc w:val="both"/>
    </w:pPr>
    <w:rPr>
      <w:rFonts w:ascii="Times New Roman" w:hAnsi="Times New Roman" w:cs="Times New Roman"/>
      <w:sz w:val="24"/>
      <w:szCs w:val="24"/>
    </w:rPr>
  </w:style>
  <w:style w:type="paragraph" w:customStyle="1" w:styleId="Style19">
    <w:name w:val="Style19"/>
    <w:basedOn w:val="a"/>
    <w:rsid w:val="00765108"/>
    <w:rPr>
      <w:rFonts w:ascii="Times New Roman" w:hAnsi="Times New Roman" w:cs="Times New Roman"/>
      <w:sz w:val="24"/>
      <w:szCs w:val="24"/>
    </w:rPr>
  </w:style>
  <w:style w:type="character" w:customStyle="1" w:styleId="FontStyle25">
    <w:name w:val="Font Style25"/>
    <w:rsid w:val="00765108"/>
    <w:rPr>
      <w:rFonts w:ascii="Times New Roman" w:hAnsi="Times New Roman" w:cs="Times New Roman"/>
      <w:sz w:val="20"/>
      <w:szCs w:val="20"/>
    </w:rPr>
  </w:style>
  <w:style w:type="character" w:customStyle="1" w:styleId="FontStyle34">
    <w:name w:val="Font Style34"/>
    <w:rsid w:val="00765108"/>
    <w:rPr>
      <w:rFonts w:ascii="Times New Roman" w:hAnsi="Times New Roman" w:cs="Times New Roman"/>
      <w:i/>
      <w:iCs/>
      <w:sz w:val="20"/>
      <w:szCs w:val="20"/>
    </w:rPr>
  </w:style>
  <w:style w:type="character" w:customStyle="1" w:styleId="FontStyle24">
    <w:name w:val="Font Style24"/>
    <w:rsid w:val="00765108"/>
    <w:rPr>
      <w:rFonts w:ascii="Tahoma" w:hAnsi="Tahoma" w:cs="Tahoma"/>
      <w:sz w:val="20"/>
      <w:szCs w:val="20"/>
    </w:rPr>
  </w:style>
  <w:style w:type="character" w:customStyle="1" w:styleId="FontStyle27">
    <w:name w:val="Font Style27"/>
    <w:rsid w:val="00765108"/>
    <w:rPr>
      <w:rFonts w:ascii="Times New Roman" w:hAnsi="Times New Roman" w:cs="Times New Roman"/>
      <w:sz w:val="20"/>
      <w:szCs w:val="20"/>
    </w:rPr>
  </w:style>
  <w:style w:type="paragraph" w:customStyle="1" w:styleId="Style21">
    <w:name w:val="Style21"/>
    <w:basedOn w:val="a"/>
    <w:rsid w:val="00765108"/>
    <w:rPr>
      <w:rFonts w:cs="Times New Roman"/>
      <w:sz w:val="24"/>
      <w:szCs w:val="24"/>
    </w:rPr>
  </w:style>
  <w:style w:type="paragraph" w:customStyle="1" w:styleId="Style7">
    <w:name w:val="Style7"/>
    <w:basedOn w:val="a"/>
    <w:uiPriority w:val="99"/>
    <w:rsid w:val="00765108"/>
    <w:pPr>
      <w:spacing w:line="238" w:lineRule="exact"/>
      <w:ind w:firstLine="230"/>
      <w:jc w:val="both"/>
    </w:pPr>
    <w:rPr>
      <w:rFonts w:ascii="Times New Roman" w:hAnsi="Times New Roman" w:cs="Times New Roman"/>
      <w:sz w:val="24"/>
      <w:szCs w:val="24"/>
    </w:rPr>
  </w:style>
  <w:style w:type="character" w:customStyle="1" w:styleId="FontStyle35">
    <w:name w:val="Font Style35"/>
    <w:rsid w:val="00765108"/>
    <w:rPr>
      <w:rFonts w:ascii="Times New Roman" w:hAnsi="Times New Roman" w:cs="Times New Roman"/>
      <w:sz w:val="18"/>
      <w:szCs w:val="18"/>
    </w:rPr>
  </w:style>
  <w:style w:type="character" w:customStyle="1" w:styleId="FontStyle11">
    <w:name w:val="Font Style11"/>
    <w:uiPriority w:val="99"/>
    <w:rsid w:val="00765108"/>
    <w:rPr>
      <w:rFonts w:ascii="Times New Roman" w:hAnsi="Times New Roman" w:cs="Times New Roman"/>
      <w:sz w:val="20"/>
      <w:szCs w:val="20"/>
    </w:rPr>
  </w:style>
  <w:style w:type="character" w:customStyle="1" w:styleId="FontStyle15">
    <w:name w:val="Font Style15"/>
    <w:rsid w:val="00765108"/>
    <w:rPr>
      <w:rFonts w:ascii="Times New Roman" w:hAnsi="Times New Roman" w:cs="Times New Roman"/>
      <w:sz w:val="20"/>
      <w:szCs w:val="20"/>
    </w:rPr>
  </w:style>
  <w:style w:type="character" w:customStyle="1" w:styleId="FontStyle19">
    <w:name w:val="Font Style19"/>
    <w:rsid w:val="00765108"/>
    <w:rPr>
      <w:rFonts w:ascii="Times New Roman" w:hAnsi="Times New Roman" w:cs="Times New Roman"/>
      <w:i/>
      <w:iCs/>
      <w:sz w:val="20"/>
      <w:szCs w:val="20"/>
    </w:rPr>
  </w:style>
  <w:style w:type="paragraph" w:customStyle="1" w:styleId="Style8">
    <w:name w:val="Style8"/>
    <w:basedOn w:val="a"/>
    <w:uiPriority w:val="99"/>
    <w:rsid w:val="00765108"/>
    <w:pPr>
      <w:spacing w:line="178" w:lineRule="exact"/>
      <w:jc w:val="right"/>
    </w:pPr>
    <w:rPr>
      <w:rFonts w:cs="Times New Roman"/>
      <w:sz w:val="24"/>
      <w:szCs w:val="24"/>
    </w:rPr>
  </w:style>
  <w:style w:type="paragraph" w:customStyle="1" w:styleId="Style9">
    <w:name w:val="Style9"/>
    <w:basedOn w:val="a"/>
    <w:rsid w:val="00765108"/>
    <w:pPr>
      <w:spacing w:line="194" w:lineRule="exact"/>
    </w:pPr>
    <w:rPr>
      <w:rFonts w:cs="Times New Roman"/>
      <w:sz w:val="24"/>
      <w:szCs w:val="24"/>
    </w:rPr>
  </w:style>
  <w:style w:type="character" w:customStyle="1" w:styleId="FontStyle18">
    <w:name w:val="Font Style18"/>
    <w:rsid w:val="00765108"/>
    <w:rPr>
      <w:rFonts w:ascii="Times New Roman" w:hAnsi="Times New Roman" w:cs="Times New Roman"/>
      <w:b/>
      <w:bCs/>
      <w:sz w:val="18"/>
      <w:szCs w:val="18"/>
    </w:rPr>
  </w:style>
  <w:style w:type="character" w:customStyle="1" w:styleId="FontStyle38">
    <w:name w:val="Font Style38"/>
    <w:rsid w:val="007057A7"/>
    <w:rPr>
      <w:rFonts w:ascii="Times New Roman" w:hAnsi="Times New Roman" w:cs="Times New Roman"/>
      <w:i/>
      <w:iCs/>
      <w:sz w:val="18"/>
      <w:szCs w:val="18"/>
    </w:rPr>
  </w:style>
  <w:style w:type="paragraph" w:customStyle="1" w:styleId="Style30">
    <w:name w:val="Style30"/>
    <w:basedOn w:val="a"/>
    <w:rsid w:val="007057A7"/>
    <w:pPr>
      <w:spacing w:line="235" w:lineRule="exact"/>
      <w:ind w:hanging="221"/>
      <w:jc w:val="both"/>
    </w:pPr>
    <w:rPr>
      <w:rFonts w:ascii="Times New Roman" w:hAnsi="Times New Roman" w:cs="Times New Roman"/>
      <w:sz w:val="24"/>
      <w:szCs w:val="24"/>
    </w:rPr>
  </w:style>
  <w:style w:type="character" w:customStyle="1" w:styleId="FontStyle42">
    <w:name w:val="Font Style42"/>
    <w:rsid w:val="007057A7"/>
    <w:rPr>
      <w:rFonts w:ascii="Times New Roman" w:hAnsi="Times New Roman" w:cs="Times New Roman"/>
      <w:b/>
      <w:bCs/>
      <w:sz w:val="18"/>
      <w:szCs w:val="18"/>
    </w:rPr>
  </w:style>
  <w:style w:type="character" w:customStyle="1" w:styleId="FontStyle37">
    <w:name w:val="Font Style37"/>
    <w:rsid w:val="007057A7"/>
    <w:rPr>
      <w:rFonts w:ascii="MS Reference Sans Serif" w:hAnsi="MS Reference Sans Serif" w:cs="MS Reference Sans Serif"/>
      <w:b/>
      <w:bCs/>
      <w:sz w:val="20"/>
      <w:szCs w:val="20"/>
    </w:rPr>
  </w:style>
  <w:style w:type="paragraph" w:customStyle="1" w:styleId="Style25">
    <w:name w:val="Style25"/>
    <w:basedOn w:val="a"/>
    <w:rsid w:val="007057A7"/>
    <w:rPr>
      <w:rFonts w:ascii="Times New Roman" w:hAnsi="Times New Roman" w:cs="Times New Roman"/>
      <w:sz w:val="24"/>
      <w:szCs w:val="24"/>
    </w:rPr>
  </w:style>
  <w:style w:type="paragraph" w:customStyle="1" w:styleId="Style26">
    <w:name w:val="Style26"/>
    <w:basedOn w:val="a"/>
    <w:rsid w:val="007057A7"/>
    <w:pPr>
      <w:spacing w:line="288" w:lineRule="exact"/>
      <w:ind w:hanging="552"/>
    </w:pPr>
    <w:rPr>
      <w:rFonts w:ascii="Times New Roman" w:hAnsi="Times New Roman" w:cs="Times New Roman"/>
      <w:sz w:val="24"/>
      <w:szCs w:val="24"/>
    </w:rPr>
  </w:style>
  <w:style w:type="character" w:customStyle="1" w:styleId="FontStyle41">
    <w:name w:val="Font Style41"/>
    <w:rsid w:val="007057A7"/>
    <w:rPr>
      <w:rFonts w:ascii="Times New Roman" w:hAnsi="Times New Roman" w:cs="Times New Roman"/>
      <w:b/>
      <w:bCs/>
      <w:sz w:val="20"/>
      <w:szCs w:val="20"/>
    </w:rPr>
  </w:style>
  <w:style w:type="paragraph" w:customStyle="1" w:styleId="Style24">
    <w:name w:val="Style24"/>
    <w:basedOn w:val="a"/>
    <w:rsid w:val="007057A7"/>
    <w:pPr>
      <w:spacing w:line="240" w:lineRule="exact"/>
      <w:ind w:firstLine="230"/>
      <w:jc w:val="both"/>
    </w:pPr>
    <w:rPr>
      <w:rFonts w:ascii="Times New Roman" w:hAnsi="Times New Roman" w:cs="Times New Roman"/>
      <w:sz w:val="24"/>
      <w:szCs w:val="24"/>
    </w:rPr>
  </w:style>
  <w:style w:type="paragraph" w:customStyle="1" w:styleId="Style22">
    <w:name w:val="Style22"/>
    <w:basedOn w:val="a"/>
    <w:rsid w:val="004D230E"/>
    <w:rPr>
      <w:rFonts w:cs="Times New Roman"/>
      <w:sz w:val="24"/>
      <w:szCs w:val="24"/>
    </w:rPr>
  </w:style>
  <w:style w:type="paragraph" w:customStyle="1" w:styleId="Style20">
    <w:name w:val="Style20"/>
    <w:basedOn w:val="a"/>
    <w:rsid w:val="00191A38"/>
    <w:rPr>
      <w:rFonts w:cs="Times New Roman"/>
      <w:sz w:val="24"/>
      <w:szCs w:val="24"/>
    </w:rPr>
  </w:style>
  <w:style w:type="character" w:customStyle="1" w:styleId="FontStyle28">
    <w:name w:val="Font Style28"/>
    <w:rsid w:val="00191A38"/>
    <w:rPr>
      <w:rFonts w:ascii="Times New Roman" w:hAnsi="Times New Roman" w:cs="Times New Roman"/>
      <w:sz w:val="20"/>
      <w:szCs w:val="20"/>
    </w:rPr>
  </w:style>
  <w:style w:type="character" w:customStyle="1" w:styleId="FontStyle30">
    <w:name w:val="Font Style30"/>
    <w:rsid w:val="00191A38"/>
    <w:rPr>
      <w:rFonts w:ascii="Arial" w:hAnsi="Arial" w:cs="Arial"/>
      <w:sz w:val="16"/>
      <w:szCs w:val="16"/>
    </w:rPr>
  </w:style>
  <w:style w:type="paragraph" w:customStyle="1" w:styleId="Style16">
    <w:name w:val="Style16"/>
    <w:basedOn w:val="a"/>
    <w:rsid w:val="00191A38"/>
    <w:rPr>
      <w:rFonts w:cs="Times New Roman"/>
      <w:sz w:val="24"/>
      <w:szCs w:val="24"/>
    </w:rPr>
  </w:style>
  <w:style w:type="character" w:customStyle="1" w:styleId="FontStyle16">
    <w:name w:val="Font Style16"/>
    <w:uiPriority w:val="99"/>
    <w:rsid w:val="00C27447"/>
    <w:rPr>
      <w:rFonts w:ascii="Times New Roman" w:hAnsi="Times New Roman" w:cs="Times New Roman"/>
      <w:sz w:val="20"/>
      <w:szCs w:val="20"/>
    </w:rPr>
  </w:style>
  <w:style w:type="character" w:customStyle="1" w:styleId="apple-converted-space">
    <w:name w:val="apple-converted-space"/>
    <w:rsid w:val="00920C41"/>
  </w:style>
  <w:style w:type="character" w:styleId="ac">
    <w:name w:val="Hyperlink"/>
    <w:uiPriority w:val="99"/>
    <w:unhideWhenUsed/>
    <w:rsid w:val="00920C41"/>
    <w:rPr>
      <w:color w:val="0000FF"/>
      <w:u w:val="single"/>
    </w:rPr>
  </w:style>
  <w:style w:type="character" w:customStyle="1" w:styleId="21">
    <w:name w:val="Основной текст (2)_"/>
    <w:link w:val="22"/>
    <w:rsid w:val="00AF7A7E"/>
    <w:rPr>
      <w:sz w:val="26"/>
      <w:szCs w:val="26"/>
      <w:shd w:val="clear" w:color="auto" w:fill="FFFFFF"/>
    </w:rPr>
  </w:style>
  <w:style w:type="paragraph" w:customStyle="1" w:styleId="22">
    <w:name w:val="Основной текст (2)"/>
    <w:basedOn w:val="a"/>
    <w:link w:val="21"/>
    <w:rsid w:val="00AF7A7E"/>
    <w:pPr>
      <w:widowControl/>
      <w:shd w:val="clear" w:color="auto" w:fill="FFFFFF"/>
      <w:autoSpaceDE/>
      <w:autoSpaceDN/>
      <w:adjustRightInd/>
      <w:spacing w:after="420" w:line="0" w:lineRule="atLeast"/>
    </w:pPr>
    <w:rPr>
      <w:rFonts w:ascii="Times New Roman" w:hAnsi="Times New Roman" w:cs="Times New Roman"/>
      <w:sz w:val="26"/>
      <w:szCs w:val="26"/>
      <w:lang w:val="x-none" w:eastAsia="x-none"/>
    </w:rPr>
  </w:style>
  <w:style w:type="paragraph" w:styleId="ad">
    <w:name w:val="Body Text Indent"/>
    <w:aliases w:val="текст,Основной текст 1"/>
    <w:basedOn w:val="a"/>
    <w:link w:val="ae"/>
    <w:rsid w:val="00A97D17"/>
    <w:pPr>
      <w:spacing w:after="120"/>
      <w:ind w:left="283"/>
    </w:pPr>
    <w:rPr>
      <w:rFonts w:cs="Times New Roman"/>
      <w:lang w:val="x-none" w:eastAsia="x-none"/>
    </w:rPr>
  </w:style>
  <w:style w:type="character" w:customStyle="1" w:styleId="ae">
    <w:name w:val="Основной текст с отступом Знак"/>
    <w:link w:val="ad"/>
    <w:rsid w:val="00A97D17"/>
    <w:rPr>
      <w:rFonts w:ascii="Arial" w:hAnsi="Arial" w:cs="Arial"/>
    </w:rPr>
  </w:style>
  <w:style w:type="character" w:customStyle="1" w:styleId="a5">
    <w:name w:val="Верхний колонтитул Знак"/>
    <w:link w:val="a4"/>
    <w:uiPriority w:val="99"/>
    <w:rsid w:val="00632631"/>
    <w:rPr>
      <w:rFonts w:ascii="Arial" w:hAnsi="Arial" w:cs="Arial"/>
    </w:rPr>
  </w:style>
  <w:style w:type="character" w:customStyle="1" w:styleId="30">
    <w:name w:val="Заголовок 3 Знак"/>
    <w:link w:val="3"/>
    <w:semiHidden/>
    <w:rsid w:val="001B0318"/>
    <w:rPr>
      <w:rFonts w:ascii="Calibri Light" w:eastAsia="Times New Roman" w:hAnsi="Calibri Light" w:cs="Times New Roman"/>
      <w:b/>
      <w:bCs/>
      <w:sz w:val="26"/>
      <w:szCs w:val="26"/>
    </w:rPr>
  </w:style>
  <w:style w:type="paragraph" w:customStyle="1" w:styleId="af">
    <w:name w:val="Примечание"/>
    <w:basedOn w:val="a"/>
    <w:next w:val="a"/>
    <w:rsid w:val="001B0318"/>
    <w:pPr>
      <w:widowControl/>
      <w:pBdr>
        <w:top w:val="single" w:sz="4" w:space="1" w:color="auto"/>
        <w:bottom w:val="single" w:sz="4" w:space="1" w:color="auto"/>
      </w:pBdr>
      <w:autoSpaceDE/>
      <w:autoSpaceDN/>
      <w:adjustRightInd/>
      <w:spacing w:before="120" w:after="120"/>
      <w:ind w:firstLine="709"/>
      <w:jc w:val="both"/>
    </w:pPr>
    <w:rPr>
      <w:rFonts w:ascii="Times New Roman" w:eastAsia="Calibri" w:hAnsi="Times New Roman" w:cs="Times New Roman"/>
      <w:sz w:val="24"/>
      <w:szCs w:val="22"/>
      <w:lang w:eastAsia="en-US"/>
    </w:rPr>
  </w:style>
  <w:style w:type="table" w:customStyle="1" w:styleId="11">
    <w:name w:val="Сетка таблицы1"/>
    <w:basedOn w:val="a1"/>
    <w:next w:val="a8"/>
    <w:rsid w:val="00570E26"/>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570E26"/>
    <w:pPr>
      <w:ind w:left="708"/>
    </w:pPr>
  </w:style>
  <w:style w:type="table" w:customStyle="1" w:styleId="23">
    <w:name w:val="Сетка таблицы2"/>
    <w:basedOn w:val="a1"/>
    <w:next w:val="a8"/>
    <w:rsid w:val="007C5DEF"/>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D60A23"/>
    <w:pPr>
      <w:keepLines/>
      <w:spacing w:before="480" w:line="276" w:lineRule="auto"/>
      <w:ind w:right="0"/>
      <w:outlineLvl w:val="9"/>
    </w:pPr>
    <w:rPr>
      <w:rFonts w:ascii="Cambria" w:hAnsi="Cambria"/>
      <w:bCs/>
      <w:color w:val="365F91"/>
      <w:sz w:val="28"/>
      <w:szCs w:val="28"/>
    </w:rPr>
  </w:style>
  <w:style w:type="paragraph" w:styleId="12">
    <w:name w:val="toc 1"/>
    <w:basedOn w:val="a"/>
    <w:next w:val="a"/>
    <w:autoRedefine/>
    <w:uiPriority w:val="39"/>
    <w:rsid w:val="00D60A23"/>
  </w:style>
  <w:style w:type="character" w:customStyle="1" w:styleId="40">
    <w:name w:val="Заголовок 4 Знак"/>
    <w:link w:val="4"/>
    <w:semiHidden/>
    <w:rsid w:val="008D6D6F"/>
    <w:rPr>
      <w:rFonts w:ascii="Calibri" w:eastAsia="Times New Roman" w:hAnsi="Calibri" w:cs="Times New Roman"/>
      <w:b/>
      <w:bCs/>
      <w:sz w:val="28"/>
      <w:szCs w:val="28"/>
    </w:rPr>
  </w:style>
  <w:style w:type="paragraph" w:customStyle="1" w:styleId="style11">
    <w:name w:val="style1"/>
    <w:basedOn w:val="a"/>
    <w:rsid w:val="008D6D6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ttabl">
    <w:name w:val="ttabl"/>
    <w:basedOn w:val="a"/>
    <w:rsid w:val="008D6D6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link w:val="5"/>
    <w:rsid w:val="00767205"/>
    <w:rPr>
      <w:i/>
      <w:iCs/>
      <w:sz w:val="28"/>
      <w:szCs w:val="24"/>
    </w:rPr>
  </w:style>
  <w:style w:type="character" w:customStyle="1" w:styleId="60">
    <w:name w:val="Заголовок 6 Знак"/>
    <w:link w:val="6"/>
    <w:rsid w:val="00767205"/>
    <w:rPr>
      <w:b/>
      <w:i/>
      <w:iCs/>
      <w:sz w:val="28"/>
      <w:szCs w:val="24"/>
    </w:rPr>
  </w:style>
  <w:style w:type="character" w:customStyle="1" w:styleId="70">
    <w:name w:val="Заголовок 7 Знак"/>
    <w:link w:val="7"/>
    <w:rsid w:val="00767205"/>
    <w:rPr>
      <w:sz w:val="28"/>
      <w:szCs w:val="24"/>
    </w:rPr>
  </w:style>
  <w:style w:type="character" w:customStyle="1" w:styleId="80">
    <w:name w:val="Заголовок 8 Знак"/>
    <w:link w:val="8"/>
    <w:rsid w:val="00767205"/>
    <w:rPr>
      <w:b/>
      <w:bCs/>
      <w:sz w:val="28"/>
      <w:szCs w:val="24"/>
    </w:rPr>
  </w:style>
  <w:style w:type="character" w:customStyle="1" w:styleId="highlighthighlightactive">
    <w:name w:val="highlight highlight_active"/>
    <w:rsid w:val="00767205"/>
  </w:style>
  <w:style w:type="paragraph" w:customStyle="1" w:styleId="psection">
    <w:name w:val="psection"/>
    <w:basedOn w:val="a"/>
    <w:rsid w:val="00767205"/>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ConsPlusTitle">
    <w:name w:val="ConsPlusTitle"/>
    <w:rsid w:val="00767205"/>
    <w:pPr>
      <w:widowControl w:val="0"/>
      <w:autoSpaceDE w:val="0"/>
      <w:autoSpaceDN w:val="0"/>
      <w:adjustRightInd w:val="0"/>
    </w:pPr>
    <w:rPr>
      <w:b/>
      <w:sz w:val="24"/>
    </w:rPr>
  </w:style>
  <w:style w:type="paragraph" w:customStyle="1" w:styleId="msonormalcxspmiddle">
    <w:name w:val="msonormalcxspmiddle"/>
    <w:basedOn w:val="a"/>
    <w:rsid w:val="00767205"/>
    <w:pPr>
      <w:widowControl/>
      <w:autoSpaceDE/>
      <w:autoSpaceDN/>
      <w:adjustRightInd/>
      <w:spacing w:before="100" w:beforeAutospacing="1" w:after="100" w:afterAutospacing="1"/>
    </w:pPr>
    <w:rPr>
      <w:rFonts w:ascii="Times New Roman" w:hAnsi="Times New Roman" w:cs="Times New Roman"/>
      <w:sz w:val="24"/>
      <w:szCs w:val="24"/>
    </w:rPr>
  </w:style>
  <w:style w:type="paragraph" w:styleId="24">
    <w:name w:val="Body Text Indent 2"/>
    <w:basedOn w:val="a"/>
    <w:link w:val="25"/>
    <w:rsid w:val="00767205"/>
    <w:pPr>
      <w:widowControl/>
      <w:autoSpaceDE/>
      <w:autoSpaceDN/>
      <w:adjustRightInd/>
      <w:spacing w:after="120" w:line="480" w:lineRule="auto"/>
      <w:ind w:left="283"/>
    </w:pPr>
    <w:rPr>
      <w:rFonts w:ascii="Times New Roman" w:hAnsi="Times New Roman" w:cs="Times New Roman"/>
      <w:sz w:val="24"/>
      <w:szCs w:val="24"/>
      <w:lang w:val="x-none" w:eastAsia="x-none"/>
    </w:rPr>
  </w:style>
  <w:style w:type="character" w:customStyle="1" w:styleId="25">
    <w:name w:val="Основной текст с отступом 2 Знак"/>
    <w:link w:val="24"/>
    <w:rsid w:val="00767205"/>
    <w:rPr>
      <w:sz w:val="24"/>
      <w:szCs w:val="24"/>
    </w:rPr>
  </w:style>
  <w:style w:type="paragraph" w:styleId="31">
    <w:name w:val="Body Text Indent 3"/>
    <w:basedOn w:val="a"/>
    <w:link w:val="32"/>
    <w:rsid w:val="00767205"/>
    <w:pPr>
      <w:widowControl/>
      <w:autoSpaceDE/>
      <w:autoSpaceDN/>
      <w:adjustRightInd/>
      <w:spacing w:after="120"/>
      <w:ind w:left="283"/>
    </w:pPr>
    <w:rPr>
      <w:rFonts w:ascii="Times New Roman" w:hAnsi="Times New Roman" w:cs="Times New Roman"/>
      <w:sz w:val="16"/>
      <w:szCs w:val="16"/>
      <w:lang w:val="x-none" w:eastAsia="x-none"/>
    </w:rPr>
  </w:style>
  <w:style w:type="character" w:customStyle="1" w:styleId="32">
    <w:name w:val="Основной текст с отступом 3 Знак"/>
    <w:link w:val="31"/>
    <w:rsid w:val="00767205"/>
    <w:rPr>
      <w:sz w:val="16"/>
      <w:szCs w:val="16"/>
    </w:rPr>
  </w:style>
  <w:style w:type="paragraph" w:styleId="HTML">
    <w:name w:val="HTML Preformatted"/>
    <w:basedOn w:val="a"/>
    <w:link w:val="HTML0"/>
    <w:rsid w:val="00767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lang w:val="x-none" w:eastAsia="x-none"/>
    </w:rPr>
  </w:style>
  <w:style w:type="character" w:customStyle="1" w:styleId="HTML0">
    <w:name w:val="Стандартный HTML Знак"/>
    <w:link w:val="HTML"/>
    <w:rsid w:val="00767205"/>
    <w:rPr>
      <w:rFonts w:ascii="Courier New" w:hAnsi="Courier New" w:cs="Courier New"/>
    </w:rPr>
  </w:style>
  <w:style w:type="paragraph" w:styleId="41">
    <w:name w:val="List Bullet 4"/>
    <w:basedOn w:val="a"/>
    <w:autoRedefine/>
    <w:rsid w:val="00767205"/>
    <w:pPr>
      <w:tabs>
        <w:tab w:val="left" w:pos="720"/>
      </w:tabs>
      <w:spacing w:line="240" w:lineRule="atLeast"/>
      <w:jc w:val="both"/>
    </w:pPr>
    <w:rPr>
      <w:rFonts w:ascii="Times New Roman" w:hAnsi="Times New Roman" w:cs="Times New Roman"/>
      <w:b/>
      <w:sz w:val="24"/>
      <w:szCs w:val="24"/>
    </w:rPr>
  </w:style>
  <w:style w:type="paragraph" w:styleId="33">
    <w:name w:val="Body Text 3"/>
    <w:basedOn w:val="a"/>
    <w:link w:val="34"/>
    <w:rsid w:val="00767205"/>
    <w:pPr>
      <w:widowControl/>
      <w:autoSpaceDE/>
      <w:autoSpaceDN/>
      <w:adjustRightInd/>
      <w:spacing w:after="120"/>
    </w:pPr>
    <w:rPr>
      <w:rFonts w:ascii="Times New Roman" w:hAnsi="Times New Roman" w:cs="Times New Roman"/>
      <w:sz w:val="16"/>
      <w:szCs w:val="16"/>
      <w:lang w:val="x-none" w:eastAsia="x-none"/>
    </w:rPr>
  </w:style>
  <w:style w:type="character" w:customStyle="1" w:styleId="34">
    <w:name w:val="Основной текст 3 Знак"/>
    <w:link w:val="33"/>
    <w:rsid w:val="00767205"/>
    <w:rPr>
      <w:sz w:val="16"/>
      <w:szCs w:val="16"/>
    </w:rPr>
  </w:style>
  <w:style w:type="paragraph" w:styleId="af2">
    <w:name w:val="footnote text"/>
    <w:basedOn w:val="a"/>
    <w:link w:val="af3"/>
    <w:rsid w:val="00767205"/>
    <w:pPr>
      <w:widowControl/>
      <w:autoSpaceDE/>
      <w:autoSpaceDN/>
      <w:adjustRightInd/>
    </w:pPr>
    <w:rPr>
      <w:rFonts w:ascii="Times New Roman" w:hAnsi="Times New Roman" w:cs="Times New Roman"/>
    </w:rPr>
  </w:style>
  <w:style w:type="character" w:customStyle="1" w:styleId="af3">
    <w:name w:val="Текст сноски Знак"/>
    <w:basedOn w:val="a0"/>
    <w:link w:val="af2"/>
    <w:rsid w:val="00767205"/>
  </w:style>
  <w:style w:type="paragraph" w:customStyle="1" w:styleId="ConsPlusNormal">
    <w:name w:val="ConsPlusNormal"/>
    <w:rsid w:val="00767205"/>
    <w:pPr>
      <w:widowControl w:val="0"/>
      <w:autoSpaceDE w:val="0"/>
      <w:autoSpaceDN w:val="0"/>
      <w:adjustRightInd w:val="0"/>
      <w:ind w:firstLine="720"/>
    </w:pPr>
    <w:rPr>
      <w:rFonts w:ascii="Arial" w:hAnsi="Arial" w:cs="Arial"/>
    </w:rPr>
  </w:style>
  <w:style w:type="paragraph" w:styleId="af4">
    <w:name w:val="Balloon Text"/>
    <w:basedOn w:val="a"/>
    <w:link w:val="af5"/>
    <w:rsid w:val="00767205"/>
    <w:pPr>
      <w:widowControl/>
      <w:autoSpaceDE/>
      <w:autoSpaceDN/>
      <w:adjustRightInd/>
    </w:pPr>
    <w:rPr>
      <w:rFonts w:ascii="Tahoma" w:hAnsi="Tahoma" w:cs="Times New Roman"/>
      <w:sz w:val="16"/>
      <w:szCs w:val="16"/>
      <w:lang w:val="x-none" w:eastAsia="x-none"/>
    </w:rPr>
  </w:style>
  <w:style w:type="character" w:customStyle="1" w:styleId="af5">
    <w:name w:val="Текст выноски Знак"/>
    <w:link w:val="af4"/>
    <w:rsid w:val="00767205"/>
    <w:rPr>
      <w:rFonts w:ascii="Tahoma" w:hAnsi="Tahoma" w:cs="Tahoma"/>
      <w:sz w:val="16"/>
      <w:szCs w:val="16"/>
    </w:rPr>
  </w:style>
  <w:style w:type="character" w:customStyle="1" w:styleId="blk">
    <w:name w:val="blk"/>
    <w:rsid w:val="002656F8"/>
  </w:style>
  <w:style w:type="character" w:customStyle="1" w:styleId="b">
    <w:name w:val="b"/>
    <w:rsid w:val="002656F8"/>
  </w:style>
  <w:style w:type="character" w:customStyle="1" w:styleId="hl">
    <w:name w:val="hl"/>
    <w:rsid w:val="00B2022D"/>
  </w:style>
  <w:style w:type="paragraph" w:styleId="z-">
    <w:name w:val="HTML Top of Form"/>
    <w:basedOn w:val="a"/>
    <w:next w:val="a"/>
    <w:link w:val="z-0"/>
    <w:hidden/>
    <w:uiPriority w:val="99"/>
    <w:unhideWhenUsed/>
    <w:rsid w:val="00B06C2D"/>
    <w:pPr>
      <w:widowControl/>
      <w:pBdr>
        <w:bottom w:val="single" w:sz="6" w:space="1" w:color="auto"/>
      </w:pBdr>
      <w:autoSpaceDE/>
      <w:autoSpaceDN/>
      <w:adjustRightInd/>
      <w:jc w:val="center"/>
    </w:pPr>
    <w:rPr>
      <w:rFonts w:cs="Times New Roman"/>
      <w:vanish/>
      <w:sz w:val="16"/>
      <w:szCs w:val="16"/>
      <w:lang w:val="x-none" w:eastAsia="x-none"/>
    </w:rPr>
  </w:style>
  <w:style w:type="character" w:customStyle="1" w:styleId="z-0">
    <w:name w:val="z-Начало формы Знак"/>
    <w:link w:val="z-"/>
    <w:uiPriority w:val="99"/>
    <w:rsid w:val="00B06C2D"/>
    <w:rPr>
      <w:rFonts w:ascii="Arial" w:hAnsi="Arial" w:cs="Arial"/>
      <w:vanish/>
      <w:sz w:val="16"/>
      <w:szCs w:val="16"/>
    </w:rPr>
  </w:style>
  <w:style w:type="paragraph" w:styleId="z-1">
    <w:name w:val="HTML Bottom of Form"/>
    <w:basedOn w:val="a"/>
    <w:next w:val="a"/>
    <w:link w:val="z-2"/>
    <w:hidden/>
    <w:uiPriority w:val="99"/>
    <w:unhideWhenUsed/>
    <w:rsid w:val="00B06C2D"/>
    <w:pPr>
      <w:widowControl/>
      <w:pBdr>
        <w:top w:val="single" w:sz="6" w:space="1" w:color="auto"/>
      </w:pBdr>
      <w:autoSpaceDE/>
      <w:autoSpaceDN/>
      <w:adjustRightInd/>
      <w:jc w:val="center"/>
    </w:pPr>
    <w:rPr>
      <w:rFonts w:cs="Times New Roman"/>
      <w:vanish/>
      <w:sz w:val="16"/>
      <w:szCs w:val="16"/>
      <w:lang w:val="x-none" w:eastAsia="x-none"/>
    </w:rPr>
  </w:style>
  <w:style w:type="character" w:customStyle="1" w:styleId="z-2">
    <w:name w:val="z-Конец формы Знак"/>
    <w:link w:val="z-1"/>
    <w:uiPriority w:val="99"/>
    <w:rsid w:val="00B06C2D"/>
    <w:rPr>
      <w:rFonts w:ascii="Arial" w:hAnsi="Arial" w:cs="Arial"/>
      <w:vanish/>
      <w:sz w:val="16"/>
      <w:szCs w:val="16"/>
    </w:rPr>
  </w:style>
  <w:style w:type="paragraph" w:customStyle="1" w:styleId="copyrights">
    <w:name w:val="copyrights"/>
    <w:basedOn w:val="a"/>
    <w:rsid w:val="00B06C2D"/>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10">
    <w:name w:val="Заголовок 1 Знак"/>
    <w:link w:val="1"/>
    <w:rsid w:val="00AB6226"/>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7264">
      <w:bodyDiv w:val="1"/>
      <w:marLeft w:val="0"/>
      <w:marRight w:val="0"/>
      <w:marTop w:val="0"/>
      <w:marBottom w:val="0"/>
      <w:divBdr>
        <w:top w:val="none" w:sz="0" w:space="0" w:color="auto"/>
        <w:left w:val="none" w:sz="0" w:space="0" w:color="auto"/>
        <w:bottom w:val="none" w:sz="0" w:space="0" w:color="auto"/>
        <w:right w:val="none" w:sz="0" w:space="0" w:color="auto"/>
      </w:divBdr>
    </w:div>
    <w:div w:id="14429730">
      <w:bodyDiv w:val="1"/>
      <w:marLeft w:val="0"/>
      <w:marRight w:val="0"/>
      <w:marTop w:val="0"/>
      <w:marBottom w:val="0"/>
      <w:divBdr>
        <w:top w:val="none" w:sz="0" w:space="0" w:color="auto"/>
        <w:left w:val="none" w:sz="0" w:space="0" w:color="auto"/>
        <w:bottom w:val="none" w:sz="0" w:space="0" w:color="auto"/>
        <w:right w:val="none" w:sz="0" w:space="0" w:color="auto"/>
      </w:divBdr>
    </w:div>
    <w:div w:id="16934441">
      <w:bodyDiv w:val="1"/>
      <w:marLeft w:val="0"/>
      <w:marRight w:val="0"/>
      <w:marTop w:val="0"/>
      <w:marBottom w:val="0"/>
      <w:divBdr>
        <w:top w:val="none" w:sz="0" w:space="0" w:color="auto"/>
        <w:left w:val="none" w:sz="0" w:space="0" w:color="auto"/>
        <w:bottom w:val="none" w:sz="0" w:space="0" w:color="auto"/>
        <w:right w:val="none" w:sz="0" w:space="0" w:color="auto"/>
      </w:divBdr>
    </w:div>
    <w:div w:id="21447096">
      <w:bodyDiv w:val="1"/>
      <w:marLeft w:val="0"/>
      <w:marRight w:val="0"/>
      <w:marTop w:val="0"/>
      <w:marBottom w:val="0"/>
      <w:divBdr>
        <w:top w:val="none" w:sz="0" w:space="0" w:color="auto"/>
        <w:left w:val="none" w:sz="0" w:space="0" w:color="auto"/>
        <w:bottom w:val="none" w:sz="0" w:space="0" w:color="auto"/>
        <w:right w:val="none" w:sz="0" w:space="0" w:color="auto"/>
      </w:divBdr>
    </w:div>
    <w:div w:id="21519131">
      <w:bodyDiv w:val="1"/>
      <w:marLeft w:val="0"/>
      <w:marRight w:val="0"/>
      <w:marTop w:val="0"/>
      <w:marBottom w:val="0"/>
      <w:divBdr>
        <w:top w:val="none" w:sz="0" w:space="0" w:color="auto"/>
        <w:left w:val="none" w:sz="0" w:space="0" w:color="auto"/>
        <w:bottom w:val="none" w:sz="0" w:space="0" w:color="auto"/>
        <w:right w:val="none" w:sz="0" w:space="0" w:color="auto"/>
      </w:divBdr>
      <w:divsChild>
        <w:div w:id="556162275">
          <w:marLeft w:val="0"/>
          <w:marRight w:val="0"/>
          <w:marTop w:val="0"/>
          <w:marBottom w:val="0"/>
          <w:divBdr>
            <w:top w:val="none" w:sz="0" w:space="0" w:color="auto"/>
            <w:left w:val="none" w:sz="0" w:space="0" w:color="auto"/>
            <w:bottom w:val="none" w:sz="0" w:space="0" w:color="auto"/>
            <w:right w:val="none" w:sz="0" w:space="0" w:color="auto"/>
          </w:divBdr>
        </w:div>
      </w:divsChild>
    </w:div>
    <w:div w:id="23216926">
      <w:bodyDiv w:val="1"/>
      <w:marLeft w:val="0"/>
      <w:marRight w:val="0"/>
      <w:marTop w:val="0"/>
      <w:marBottom w:val="0"/>
      <w:divBdr>
        <w:top w:val="none" w:sz="0" w:space="0" w:color="auto"/>
        <w:left w:val="none" w:sz="0" w:space="0" w:color="auto"/>
        <w:bottom w:val="none" w:sz="0" w:space="0" w:color="auto"/>
        <w:right w:val="none" w:sz="0" w:space="0" w:color="auto"/>
      </w:divBdr>
    </w:div>
    <w:div w:id="25566000">
      <w:bodyDiv w:val="1"/>
      <w:marLeft w:val="0"/>
      <w:marRight w:val="0"/>
      <w:marTop w:val="0"/>
      <w:marBottom w:val="0"/>
      <w:divBdr>
        <w:top w:val="none" w:sz="0" w:space="0" w:color="auto"/>
        <w:left w:val="none" w:sz="0" w:space="0" w:color="auto"/>
        <w:bottom w:val="none" w:sz="0" w:space="0" w:color="auto"/>
        <w:right w:val="none" w:sz="0" w:space="0" w:color="auto"/>
      </w:divBdr>
    </w:div>
    <w:div w:id="37705580">
      <w:bodyDiv w:val="1"/>
      <w:marLeft w:val="0"/>
      <w:marRight w:val="0"/>
      <w:marTop w:val="0"/>
      <w:marBottom w:val="0"/>
      <w:divBdr>
        <w:top w:val="none" w:sz="0" w:space="0" w:color="auto"/>
        <w:left w:val="none" w:sz="0" w:space="0" w:color="auto"/>
        <w:bottom w:val="none" w:sz="0" w:space="0" w:color="auto"/>
        <w:right w:val="none" w:sz="0" w:space="0" w:color="auto"/>
      </w:divBdr>
    </w:div>
    <w:div w:id="39943352">
      <w:bodyDiv w:val="1"/>
      <w:marLeft w:val="0"/>
      <w:marRight w:val="0"/>
      <w:marTop w:val="0"/>
      <w:marBottom w:val="0"/>
      <w:divBdr>
        <w:top w:val="none" w:sz="0" w:space="0" w:color="auto"/>
        <w:left w:val="none" w:sz="0" w:space="0" w:color="auto"/>
        <w:bottom w:val="none" w:sz="0" w:space="0" w:color="auto"/>
        <w:right w:val="none" w:sz="0" w:space="0" w:color="auto"/>
      </w:divBdr>
    </w:div>
    <w:div w:id="41635207">
      <w:bodyDiv w:val="1"/>
      <w:marLeft w:val="0"/>
      <w:marRight w:val="0"/>
      <w:marTop w:val="0"/>
      <w:marBottom w:val="0"/>
      <w:divBdr>
        <w:top w:val="none" w:sz="0" w:space="0" w:color="auto"/>
        <w:left w:val="none" w:sz="0" w:space="0" w:color="auto"/>
        <w:bottom w:val="none" w:sz="0" w:space="0" w:color="auto"/>
        <w:right w:val="none" w:sz="0" w:space="0" w:color="auto"/>
      </w:divBdr>
    </w:div>
    <w:div w:id="48963477">
      <w:bodyDiv w:val="1"/>
      <w:marLeft w:val="0"/>
      <w:marRight w:val="0"/>
      <w:marTop w:val="0"/>
      <w:marBottom w:val="0"/>
      <w:divBdr>
        <w:top w:val="none" w:sz="0" w:space="0" w:color="auto"/>
        <w:left w:val="none" w:sz="0" w:space="0" w:color="auto"/>
        <w:bottom w:val="none" w:sz="0" w:space="0" w:color="auto"/>
        <w:right w:val="none" w:sz="0" w:space="0" w:color="auto"/>
      </w:divBdr>
    </w:div>
    <w:div w:id="49035255">
      <w:bodyDiv w:val="1"/>
      <w:marLeft w:val="0"/>
      <w:marRight w:val="0"/>
      <w:marTop w:val="0"/>
      <w:marBottom w:val="0"/>
      <w:divBdr>
        <w:top w:val="none" w:sz="0" w:space="0" w:color="auto"/>
        <w:left w:val="none" w:sz="0" w:space="0" w:color="auto"/>
        <w:bottom w:val="none" w:sz="0" w:space="0" w:color="auto"/>
        <w:right w:val="none" w:sz="0" w:space="0" w:color="auto"/>
      </w:divBdr>
    </w:div>
    <w:div w:id="53436355">
      <w:bodyDiv w:val="1"/>
      <w:marLeft w:val="0"/>
      <w:marRight w:val="0"/>
      <w:marTop w:val="0"/>
      <w:marBottom w:val="0"/>
      <w:divBdr>
        <w:top w:val="none" w:sz="0" w:space="0" w:color="auto"/>
        <w:left w:val="none" w:sz="0" w:space="0" w:color="auto"/>
        <w:bottom w:val="none" w:sz="0" w:space="0" w:color="auto"/>
        <w:right w:val="none" w:sz="0" w:space="0" w:color="auto"/>
      </w:divBdr>
    </w:div>
    <w:div w:id="58939572">
      <w:bodyDiv w:val="1"/>
      <w:marLeft w:val="0"/>
      <w:marRight w:val="0"/>
      <w:marTop w:val="0"/>
      <w:marBottom w:val="0"/>
      <w:divBdr>
        <w:top w:val="none" w:sz="0" w:space="0" w:color="auto"/>
        <w:left w:val="none" w:sz="0" w:space="0" w:color="auto"/>
        <w:bottom w:val="none" w:sz="0" w:space="0" w:color="auto"/>
        <w:right w:val="none" w:sz="0" w:space="0" w:color="auto"/>
      </w:divBdr>
    </w:div>
    <w:div w:id="64381503">
      <w:bodyDiv w:val="1"/>
      <w:marLeft w:val="0"/>
      <w:marRight w:val="0"/>
      <w:marTop w:val="0"/>
      <w:marBottom w:val="0"/>
      <w:divBdr>
        <w:top w:val="none" w:sz="0" w:space="0" w:color="auto"/>
        <w:left w:val="none" w:sz="0" w:space="0" w:color="auto"/>
        <w:bottom w:val="none" w:sz="0" w:space="0" w:color="auto"/>
        <w:right w:val="none" w:sz="0" w:space="0" w:color="auto"/>
      </w:divBdr>
    </w:div>
    <w:div w:id="66924092">
      <w:bodyDiv w:val="1"/>
      <w:marLeft w:val="0"/>
      <w:marRight w:val="0"/>
      <w:marTop w:val="0"/>
      <w:marBottom w:val="0"/>
      <w:divBdr>
        <w:top w:val="none" w:sz="0" w:space="0" w:color="auto"/>
        <w:left w:val="none" w:sz="0" w:space="0" w:color="auto"/>
        <w:bottom w:val="none" w:sz="0" w:space="0" w:color="auto"/>
        <w:right w:val="none" w:sz="0" w:space="0" w:color="auto"/>
      </w:divBdr>
    </w:div>
    <w:div w:id="72510343">
      <w:bodyDiv w:val="1"/>
      <w:marLeft w:val="0"/>
      <w:marRight w:val="0"/>
      <w:marTop w:val="0"/>
      <w:marBottom w:val="0"/>
      <w:divBdr>
        <w:top w:val="none" w:sz="0" w:space="0" w:color="auto"/>
        <w:left w:val="none" w:sz="0" w:space="0" w:color="auto"/>
        <w:bottom w:val="none" w:sz="0" w:space="0" w:color="auto"/>
        <w:right w:val="none" w:sz="0" w:space="0" w:color="auto"/>
      </w:divBdr>
    </w:div>
    <w:div w:id="85884844">
      <w:bodyDiv w:val="1"/>
      <w:marLeft w:val="0"/>
      <w:marRight w:val="0"/>
      <w:marTop w:val="0"/>
      <w:marBottom w:val="0"/>
      <w:divBdr>
        <w:top w:val="none" w:sz="0" w:space="0" w:color="auto"/>
        <w:left w:val="none" w:sz="0" w:space="0" w:color="auto"/>
        <w:bottom w:val="none" w:sz="0" w:space="0" w:color="auto"/>
        <w:right w:val="none" w:sz="0" w:space="0" w:color="auto"/>
      </w:divBdr>
    </w:div>
    <w:div w:id="87384177">
      <w:bodyDiv w:val="1"/>
      <w:marLeft w:val="0"/>
      <w:marRight w:val="0"/>
      <w:marTop w:val="0"/>
      <w:marBottom w:val="0"/>
      <w:divBdr>
        <w:top w:val="none" w:sz="0" w:space="0" w:color="auto"/>
        <w:left w:val="none" w:sz="0" w:space="0" w:color="auto"/>
        <w:bottom w:val="none" w:sz="0" w:space="0" w:color="auto"/>
        <w:right w:val="none" w:sz="0" w:space="0" w:color="auto"/>
      </w:divBdr>
    </w:div>
    <w:div w:id="96297201">
      <w:bodyDiv w:val="1"/>
      <w:marLeft w:val="0"/>
      <w:marRight w:val="0"/>
      <w:marTop w:val="0"/>
      <w:marBottom w:val="0"/>
      <w:divBdr>
        <w:top w:val="none" w:sz="0" w:space="0" w:color="auto"/>
        <w:left w:val="none" w:sz="0" w:space="0" w:color="auto"/>
        <w:bottom w:val="none" w:sz="0" w:space="0" w:color="auto"/>
        <w:right w:val="none" w:sz="0" w:space="0" w:color="auto"/>
      </w:divBdr>
    </w:div>
    <w:div w:id="97792922">
      <w:bodyDiv w:val="1"/>
      <w:marLeft w:val="0"/>
      <w:marRight w:val="0"/>
      <w:marTop w:val="0"/>
      <w:marBottom w:val="0"/>
      <w:divBdr>
        <w:top w:val="none" w:sz="0" w:space="0" w:color="auto"/>
        <w:left w:val="none" w:sz="0" w:space="0" w:color="auto"/>
        <w:bottom w:val="none" w:sz="0" w:space="0" w:color="auto"/>
        <w:right w:val="none" w:sz="0" w:space="0" w:color="auto"/>
      </w:divBdr>
      <w:divsChild>
        <w:div w:id="185681811">
          <w:marLeft w:val="0"/>
          <w:marRight w:val="0"/>
          <w:marTop w:val="120"/>
          <w:marBottom w:val="0"/>
          <w:divBdr>
            <w:top w:val="none" w:sz="0" w:space="0" w:color="auto"/>
            <w:left w:val="none" w:sz="0" w:space="0" w:color="auto"/>
            <w:bottom w:val="none" w:sz="0" w:space="0" w:color="auto"/>
            <w:right w:val="none" w:sz="0" w:space="0" w:color="auto"/>
          </w:divBdr>
        </w:div>
        <w:div w:id="420611718">
          <w:marLeft w:val="0"/>
          <w:marRight w:val="0"/>
          <w:marTop w:val="120"/>
          <w:marBottom w:val="0"/>
          <w:divBdr>
            <w:top w:val="none" w:sz="0" w:space="0" w:color="auto"/>
            <w:left w:val="none" w:sz="0" w:space="0" w:color="auto"/>
            <w:bottom w:val="none" w:sz="0" w:space="0" w:color="auto"/>
            <w:right w:val="none" w:sz="0" w:space="0" w:color="auto"/>
          </w:divBdr>
        </w:div>
        <w:div w:id="620499491">
          <w:marLeft w:val="0"/>
          <w:marRight w:val="0"/>
          <w:marTop w:val="120"/>
          <w:marBottom w:val="0"/>
          <w:divBdr>
            <w:top w:val="none" w:sz="0" w:space="0" w:color="auto"/>
            <w:left w:val="none" w:sz="0" w:space="0" w:color="auto"/>
            <w:bottom w:val="none" w:sz="0" w:space="0" w:color="auto"/>
            <w:right w:val="none" w:sz="0" w:space="0" w:color="auto"/>
          </w:divBdr>
        </w:div>
        <w:div w:id="662469137">
          <w:marLeft w:val="0"/>
          <w:marRight w:val="0"/>
          <w:marTop w:val="120"/>
          <w:marBottom w:val="0"/>
          <w:divBdr>
            <w:top w:val="none" w:sz="0" w:space="0" w:color="auto"/>
            <w:left w:val="none" w:sz="0" w:space="0" w:color="auto"/>
            <w:bottom w:val="none" w:sz="0" w:space="0" w:color="auto"/>
            <w:right w:val="none" w:sz="0" w:space="0" w:color="auto"/>
          </w:divBdr>
        </w:div>
        <w:div w:id="724794958">
          <w:marLeft w:val="0"/>
          <w:marRight w:val="0"/>
          <w:marTop w:val="120"/>
          <w:marBottom w:val="0"/>
          <w:divBdr>
            <w:top w:val="none" w:sz="0" w:space="0" w:color="auto"/>
            <w:left w:val="none" w:sz="0" w:space="0" w:color="auto"/>
            <w:bottom w:val="none" w:sz="0" w:space="0" w:color="auto"/>
            <w:right w:val="none" w:sz="0" w:space="0" w:color="auto"/>
          </w:divBdr>
        </w:div>
        <w:div w:id="806364213">
          <w:marLeft w:val="0"/>
          <w:marRight w:val="0"/>
          <w:marTop w:val="120"/>
          <w:marBottom w:val="0"/>
          <w:divBdr>
            <w:top w:val="none" w:sz="0" w:space="0" w:color="auto"/>
            <w:left w:val="none" w:sz="0" w:space="0" w:color="auto"/>
            <w:bottom w:val="none" w:sz="0" w:space="0" w:color="auto"/>
            <w:right w:val="none" w:sz="0" w:space="0" w:color="auto"/>
          </w:divBdr>
        </w:div>
        <w:div w:id="1226793939">
          <w:marLeft w:val="0"/>
          <w:marRight w:val="0"/>
          <w:marTop w:val="120"/>
          <w:marBottom w:val="0"/>
          <w:divBdr>
            <w:top w:val="none" w:sz="0" w:space="0" w:color="auto"/>
            <w:left w:val="none" w:sz="0" w:space="0" w:color="auto"/>
            <w:bottom w:val="none" w:sz="0" w:space="0" w:color="auto"/>
            <w:right w:val="none" w:sz="0" w:space="0" w:color="auto"/>
          </w:divBdr>
        </w:div>
        <w:div w:id="1309359890">
          <w:marLeft w:val="0"/>
          <w:marRight w:val="0"/>
          <w:marTop w:val="120"/>
          <w:marBottom w:val="0"/>
          <w:divBdr>
            <w:top w:val="none" w:sz="0" w:space="0" w:color="auto"/>
            <w:left w:val="none" w:sz="0" w:space="0" w:color="auto"/>
            <w:bottom w:val="none" w:sz="0" w:space="0" w:color="auto"/>
            <w:right w:val="none" w:sz="0" w:space="0" w:color="auto"/>
          </w:divBdr>
        </w:div>
        <w:div w:id="1432891748">
          <w:marLeft w:val="0"/>
          <w:marRight w:val="0"/>
          <w:marTop w:val="120"/>
          <w:marBottom w:val="0"/>
          <w:divBdr>
            <w:top w:val="none" w:sz="0" w:space="0" w:color="auto"/>
            <w:left w:val="none" w:sz="0" w:space="0" w:color="auto"/>
            <w:bottom w:val="none" w:sz="0" w:space="0" w:color="auto"/>
            <w:right w:val="none" w:sz="0" w:space="0" w:color="auto"/>
          </w:divBdr>
        </w:div>
        <w:div w:id="1447188887">
          <w:marLeft w:val="0"/>
          <w:marRight w:val="0"/>
          <w:marTop w:val="120"/>
          <w:marBottom w:val="0"/>
          <w:divBdr>
            <w:top w:val="none" w:sz="0" w:space="0" w:color="auto"/>
            <w:left w:val="none" w:sz="0" w:space="0" w:color="auto"/>
            <w:bottom w:val="none" w:sz="0" w:space="0" w:color="auto"/>
            <w:right w:val="none" w:sz="0" w:space="0" w:color="auto"/>
          </w:divBdr>
        </w:div>
        <w:div w:id="1463420854">
          <w:marLeft w:val="0"/>
          <w:marRight w:val="0"/>
          <w:marTop w:val="120"/>
          <w:marBottom w:val="0"/>
          <w:divBdr>
            <w:top w:val="none" w:sz="0" w:space="0" w:color="auto"/>
            <w:left w:val="none" w:sz="0" w:space="0" w:color="auto"/>
            <w:bottom w:val="none" w:sz="0" w:space="0" w:color="auto"/>
            <w:right w:val="none" w:sz="0" w:space="0" w:color="auto"/>
          </w:divBdr>
        </w:div>
        <w:div w:id="1572546354">
          <w:marLeft w:val="0"/>
          <w:marRight w:val="0"/>
          <w:marTop w:val="120"/>
          <w:marBottom w:val="0"/>
          <w:divBdr>
            <w:top w:val="none" w:sz="0" w:space="0" w:color="auto"/>
            <w:left w:val="none" w:sz="0" w:space="0" w:color="auto"/>
            <w:bottom w:val="none" w:sz="0" w:space="0" w:color="auto"/>
            <w:right w:val="none" w:sz="0" w:space="0" w:color="auto"/>
          </w:divBdr>
        </w:div>
        <w:div w:id="1612392318">
          <w:marLeft w:val="0"/>
          <w:marRight w:val="0"/>
          <w:marTop w:val="120"/>
          <w:marBottom w:val="0"/>
          <w:divBdr>
            <w:top w:val="none" w:sz="0" w:space="0" w:color="auto"/>
            <w:left w:val="none" w:sz="0" w:space="0" w:color="auto"/>
            <w:bottom w:val="none" w:sz="0" w:space="0" w:color="auto"/>
            <w:right w:val="none" w:sz="0" w:space="0" w:color="auto"/>
          </w:divBdr>
        </w:div>
        <w:div w:id="1716395146">
          <w:marLeft w:val="0"/>
          <w:marRight w:val="0"/>
          <w:marTop w:val="120"/>
          <w:marBottom w:val="0"/>
          <w:divBdr>
            <w:top w:val="none" w:sz="0" w:space="0" w:color="auto"/>
            <w:left w:val="none" w:sz="0" w:space="0" w:color="auto"/>
            <w:bottom w:val="none" w:sz="0" w:space="0" w:color="auto"/>
            <w:right w:val="none" w:sz="0" w:space="0" w:color="auto"/>
          </w:divBdr>
        </w:div>
        <w:div w:id="1750617434">
          <w:marLeft w:val="0"/>
          <w:marRight w:val="0"/>
          <w:marTop w:val="120"/>
          <w:marBottom w:val="0"/>
          <w:divBdr>
            <w:top w:val="none" w:sz="0" w:space="0" w:color="auto"/>
            <w:left w:val="none" w:sz="0" w:space="0" w:color="auto"/>
            <w:bottom w:val="none" w:sz="0" w:space="0" w:color="auto"/>
            <w:right w:val="none" w:sz="0" w:space="0" w:color="auto"/>
          </w:divBdr>
        </w:div>
      </w:divsChild>
    </w:div>
    <w:div w:id="100151198">
      <w:bodyDiv w:val="1"/>
      <w:marLeft w:val="0"/>
      <w:marRight w:val="0"/>
      <w:marTop w:val="0"/>
      <w:marBottom w:val="0"/>
      <w:divBdr>
        <w:top w:val="none" w:sz="0" w:space="0" w:color="auto"/>
        <w:left w:val="none" w:sz="0" w:space="0" w:color="auto"/>
        <w:bottom w:val="none" w:sz="0" w:space="0" w:color="auto"/>
        <w:right w:val="none" w:sz="0" w:space="0" w:color="auto"/>
      </w:divBdr>
    </w:div>
    <w:div w:id="104663572">
      <w:bodyDiv w:val="1"/>
      <w:marLeft w:val="0"/>
      <w:marRight w:val="0"/>
      <w:marTop w:val="0"/>
      <w:marBottom w:val="0"/>
      <w:divBdr>
        <w:top w:val="none" w:sz="0" w:space="0" w:color="auto"/>
        <w:left w:val="none" w:sz="0" w:space="0" w:color="auto"/>
        <w:bottom w:val="none" w:sz="0" w:space="0" w:color="auto"/>
        <w:right w:val="none" w:sz="0" w:space="0" w:color="auto"/>
      </w:divBdr>
    </w:div>
    <w:div w:id="107284835">
      <w:bodyDiv w:val="1"/>
      <w:marLeft w:val="0"/>
      <w:marRight w:val="0"/>
      <w:marTop w:val="0"/>
      <w:marBottom w:val="0"/>
      <w:divBdr>
        <w:top w:val="none" w:sz="0" w:space="0" w:color="auto"/>
        <w:left w:val="none" w:sz="0" w:space="0" w:color="auto"/>
        <w:bottom w:val="none" w:sz="0" w:space="0" w:color="auto"/>
        <w:right w:val="none" w:sz="0" w:space="0" w:color="auto"/>
      </w:divBdr>
    </w:div>
    <w:div w:id="108209836">
      <w:bodyDiv w:val="1"/>
      <w:marLeft w:val="0"/>
      <w:marRight w:val="0"/>
      <w:marTop w:val="0"/>
      <w:marBottom w:val="0"/>
      <w:divBdr>
        <w:top w:val="none" w:sz="0" w:space="0" w:color="auto"/>
        <w:left w:val="none" w:sz="0" w:space="0" w:color="auto"/>
        <w:bottom w:val="none" w:sz="0" w:space="0" w:color="auto"/>
        <w:right w:val="none" w:sz="0" w:space="0" w:color="auto"/>
      </w:divBdr>
    </w:div>
    <w:div w:id="125897087">
      <w:bodyDiv w:val="1"/>
      <w:marLeft w:val="0"/>
      <w:marRight w:val="0"/>
      <w:marTop w:val="0"/>
      <w:marBottom w:val="0"/>
      <w:divBdr>
        <w:top w:val="none" w:sz="0" w:space="0" w:color="auto"/>
        <w:left w:val="none" w:sz="0" w:space="0" w:color="auto"/>
        <w:bottom w:val="none" w:sz="0" w:space="0" w:color="auto"/>
        <w:right w:val="none" w:sz="0" w:space="0" w:color="auto"/>
      </w:divBdr>
    </w:div>
    <w:div w:id="132260887">
      <w:bodyDiv w:val="1"/>
      <w:marLeft w:val="0"/>
      <w:marRight w:val="0"/>
      <w:marTop w:val="0"/>
      <w:marBottom w:val="0"/>
      <w:divBdr>
        <w:top w:val="none" w:sz="0" w:space="0" w:color="auto"/>
        <w:left w:val="none" w:sz="0" w:space="0" w:color="auto"/>
        <w:bottom w:val="none" w:sz="0" w:space="0" w:color="auto"/>
        <w:right w:val="none" w:sz="0" w:space="0" w:color="auto"/>
      </w:divBdr>
    </w:div>
    <w:div w:id="132841978">
      <w:bodyDiv w:val="1"/>
      <w:marLeft w:val="0"/>
      <w:marRight w:val="0"/>
      <w:marTop w:val="0"/>
      <w:marBottom w:val="0"/>
      <w:divBdr>
        <w:top w:val="none" w:sz="0" w:space="0" w:color="auto"/>
        <w:left w:val="none" w:sz="0" w:space="0" w:color="auto"/>
        <w:bottom w:val="none" w:sz="0" w:space="0" w:color="auto"/>
        <w:right w:val="none" w:sz="0" w:space="0" w:color="auto"/>
      </w:divBdr>
    </w:div>
    <w:div w:id="133985100">
      <w:bodyDiv w:val="1"/>
      <w:marLeft w:val="0"/>
      <w:marRight w:val="0"/>
      <w:marTop w:val="0"/>
      <w:marBottom w:val="0"/>
      <w:divBdr>
        <w:top w:val="none" w:sz="0" w:space="0" w:color="auto"/>
        <w:left w:val="none" w:sz="0" w:space="0" w:color="auto"/>
        <w:bottom w:val="none" w:sz="0" w:space="0" w:color="auto"/>
        <w:right w:val="none" w:sz="0" w:space="0" w:color="auto"/>
      </w:divBdr>
    </w:div>
    <w:div w:id="134375716">
      <w:bodyDiv w:val="1"/>
      <w:marLeft w:val="0"/>
      <w:marRight w:val="0"/>
      <w:marTop w:val="0"/>
      <w:marBottom w:val="0"/>
      <w:divBdr>
        <w:top w:val="none" w:sz="0" w:space="0" w:color="auto"/>
        <w:left w:val="none" w:sz="0" w:space="0" w:color="auto"/>
        <w:bottom w:val="none" w:sz="0" w:space="0" w:color="auto"/>
        <w:right w:val="none" w:sz="0" w:space="0" w:color="auto"/>
      </w:divBdr>
    </w:div>
    <w:div w:id="139660067">
      <w:bodyDiv w:val="1"/>
      <w:marLeft w:val="0"/>
      <w:marRight w:val="0"/>
      <w:marTop w:val="0"/>
      <w:marBottom w:val="0"/>
      <w:divBdr>
        <w:top w:val="none" w:sz="0" w:space="0" w:color="auto"/>
        <w:left w:val="none" w:sz="0" w:space="0" w:color="auto"/>
        <w:bottom w:val="none" w:sz="0" w:space="0" w:color="auto"/>
        <w:right w:val="none" w:sz="0" w:space="0" w:color="auto"/>
      </w:divBdr>
    </w:div>
    <w:div w:id="141504761">
      <w:bodyDiv w:val="1"/>
      <w:marLeft w:val="0"/>
      <w:marRight w:val="0"/>
      <w:marTop w:val="0"/>
      <w:marBottom w:val="0"/>
      <w:divBdr>
        <w:top w:val="none" w:sz="0" w:space="0" w:color="auto"/>
        <w:left w:val="none" w:sz="0" w:space="0" w:color="auto"/>
        <w:bottom w:val="none" w:sz="0" w:space="0" w:color="auto"/>
        <w:right w:val="none" w:sz="0" w:space="0" w:color="auto"/>
      </w:divBdr>
    </w:div>
    <w:div w:id="162205485">
      <w:bodyDiv w:val="1"/>
      <w:marLeft w:val="0"/>
      <w:marRight w:val="0"/>
      <w:marTop w:val="0"/>
      <w:marBottom w:val="0"/>
      <w:divBdr>
        <w:top w:val="none" w:sz="0" w:space="0" w:color="auto"/>
        <w:left w:val="none" w:sz="0" w:space="0" w:color="auto"/>
        <w:bottom w:val="none" w:sz="0" w:space="0" w:color="auto"/>
        <w:right w:val="none" w:sz="0" w:space="0" w:color="auto"/>
      </w:divBdr>
    </w:div>
    <w:div w:id="172111990">
      <w:bodyDiv w:val="1"/>
      <w:marLeft w:val="0"/>
      <w:marRight w:val="0"/>
      <w:marTop w:val="0"/>
      <w:marBottom w:val="0"/>
      <w:divBdr>
        <w:top w:val="none" w:sz="0" w:space="0" w:color="auto"/>
        <w:left w:val="none" w:sz="0" w:space="0" w:color="auto"/>
        <w:bottom w:val="none" w:sz="0" w:space="0" w:color="auto"/>
        <w:right w:val="none" w:sz="0" w:space="0" w:color="auto"/>
      </w:divBdr>
    </w:div>
    <w:div w:id="175508084">
      <w:bodyDiv w:val="1"/>
      <w:marLeft w:val="0"/>
      <w:marRight w:val="0"/>
      <w:marTop w:val="0"/>
      <w:marBottom w:val="0"/>
      <w:divBdr>
        <w:top w:val="none" w:sz="0" w:space="0" w:color="auto"/>
        <w:left w:val="none" w:sz="0" w:space="0" w:color="auto"/>
        <w:bottom w:val="none" w:sz="0" w:space="0" w:color="auto"/>
        <w:right w:val="none" w:sz="0" w:space="0" w:color="auto"/>
      </w:divBdr>
    </w:div>
    <w:div w:id="178590560">
      <w:bodyDiv w:val="1"/>
      <w:marLeft w:val="0"/>
      <w:marRight w:val="0"/>
      <w:marTop w:val="0"/>
      <w:marBottom w:val="0"/>
      <w:divBdr>
        <w:top w:val="none" w:sz="0" w:space="0" w:color="auto"/>
        <w:left w:val="none" w:sz="0" w:space="0" w:color="auto"/>
        <w:bottom w:val="none" w:sz="0" w:space="0" w:color="auto"/>
        <w:right w:val="none" w:sz="0" w:space="0" w:color="auto"/>
      </w:divBdr>
    </w:div>
    <w:div w:id="190414764">
      <w:bodyDiv w:val="1"/>
      <w:marLeft w:val="0"/>
      <w:marRight w:val="0"/>
      <w:marTop w:val="0"/>
      <w:marBottom w:val="0"/>
      <w:divBdr>
        <w:top w:val="none" w:sz="0" w:space="0" w:color="auto"/>
        <w:left w:val="none" w:sz="0" w:space="0" w:color="auto"/>
        <w:bottom w:val="none" w:sz="0" w:space="0" w:color="auto"/>
        <w:right w:val="none" w:sz="0" w:space="0" w:color="auto"/>
      </w:divBdr>
    </w:div>
    <w:div w:id="192773773">
      <w:bodyDiv w:val="1"/>
      <w:marLeft w:val="0"/>
      <w:marRight w:val="0"/>
      <w:marTop w:val="0"/>
      <w:marBottom w:val="0"/>
      <w:divBdr>
        <w:top w:val="none" w:sz="0" w:space="0" w:color="auto"/>
        <w:left w:val="none" w:sz="0" w:space="0" w:color="auto"/>
        <w:bottom w:val="none" w:sz="0" w:space="0" w:color="auto"/>
        <w:right w:val="none" w:sz="0" w:space="0" w:color="auto"/>
      </w:divBdr>
    </w:div>
    <w:div w:id="195311592">
      <w:bodyDiv w:val="1"/>
      <w:marLeft w:val="0"/>
      <w:marRight w:val="0"/>
      <w:marTop w:val="0"/>
      <w:marBottom w:val="0"/>
      <w:divBdr>
        <w:top w:val="none" w:sz="0" w:space="0" w:color="auto"/>
        <w:left w:val="none" w:sz="0" w:space="0" w:color="auto"/>
        <w:bottom w:val="none" w:sz="0" w:space="0" w:color="auto"/>
        <w:right w:val="none" w:sz="0" w:space="0" w:color="auto"/>
      </w:divBdr>
    </w:div>
    <w:div w:id="196237468">
      <w:bodyDiv w:val="1"/>
      <w:marLeft w:val="0"/>
      <w:marRight w:val="0"/>
      <w:marTop w:val="0"/>
      <w:marBottom w:val="0"/>
      <w:divBdr>
        <w:top w:val="none" w:sz="0" w:space="0" w:color="auto"/>
        <w:left w:val="none" w:sz="0" w:space="0" w:color="auto"/>
        <w:bottom w:val="none" w:sz="0" w:space="0" w:color="auto"/>
        <w:right w:val="none" w:sz="0" w:space="0" w:color="auto"/>
      </w:divBdr>
    </w:div>
    <w:div w:id="202446653">
      <w:bodyDiv w:val="1"/>
      <w:marLeft w:val="0"/>
      <w:marRight w:val="0"/>
      <w:marTop w:val="0"/>
      <w:marBottom w:val="0"/>
      <w:divBdr>
        <w:top w:val="none" w:sz="0" w:space="0" w:color="auto"/>
        <w:left w:val="none" w:sz="0" w:space="0" w:color="auto"/>
        <w:bottom w:val="none" w:sz="0" w:space="0" w:color="auto"/>
        <w:right w:val="none" w:sz="0" w:space="0" w:color="auto"/>
      </w:divBdr>
    </w:div>
    <w:div w:id="218250506">
      <w:bodyDiv w:val="1"/>
      <w:marLeft w:val="0"/>
      <w:marRight w:val="0"/>
      <w:marTop w:val="0"/>
      <w:marBottom w:val="0"/>
      <w:divBdr>
        <w:top w:val="none" w:sz="0" w:space="0" w:color="auto"/>
        <w:left w:val="none" w:sz="0" w:space="0" w:color="auto"/>
        <w:bottom w:val="none" w:sz="0" w:space="0" w:color="auto"/>
        <w:right w:val="none" w:sz="0" w:space="0" w:color="auto"/>
      </w:divBdr>
    </w:div>
    <w:div w:id="221987770">
      <w:bodyDiv w:val="1"/>
      <w:marLeft w:val="0"/>
      <w:marRight w:val="0"/>
      <w:marTop w:val="0"/>
      <w:marBottom w:val="0"/>
      <w:divBdr>
        <w:top w:val="none" w:sz="0" w:space="0" w:color="auto"/>
        <w:left w:val="none" w:sz="0" w:space="0" w:color="auto"/>
        <w:bottom w:val="none" w:sz="0" w:space="0" w:color="auto"/>
        <w:right w:val="none" w:sz="0" w:space="0" w:color="auto"/>
      </w:divBdr>
    </w:div>
    <w:div w:id="231503227">
      <w:bodyDiv w:val="1"/>
      <w:marLeft w:val="0"/>
      <w:marRight w:val="0"/>
      <w:marTop w:val="0"/>
      <w:marBottom w:val="0"/>
      <w:divBdr>
        <w:top w:val="none" w:sz="0" w:space="0" w:color="auto"/>
        <w:left w:val="none" w:sz="0" w:space="0" w:color="auto"/>
        <w:bottom w:val="none" w:sz="0" w:space="0" w:color="auto"/>
        <w:right w:val="none" w:sz="0" w:space="0" w:color="auto"/>
      </w:divBdr>
    </w:div>
    <w:div w:id="241570190">
      <w:bodyDiv w:val="1"/>
      <w:marLeft w:val="0"/>
      <w:marRight w:val="0"/>
      <w:marTop w:val="0"/>
      <w:marBottom w:val="0"/>
      <w:divBdr>
        <w:top w:val="none" w:sz="0" w:space="0" w:color="auto"/>
        <w:left w:val="none" w:sz="0" w:space="0" w:color="auto"/>
        <w:bottom w:val="none" w:sz="0" w:space="0" w:color="auto"/>
        <w:right w:val="none" w:sz="0" w:space="0" w:color="auto"/>
      </w:divBdr>
    </w:div>
    <w:div w:id="260188846">
      <w:bodyDiv w:val="1"/>
      <w:marLeft w:val="0"/>
      <w:marRight w:val="0"/>
      <w:marTop w:val="0"/>
      <w:marBottom w:val="0"/>
      <w:divBdr>
        <w:top w:val="none" w:sz="0" w:space="0" w:color="auto"/>
        <w:left w:val="none" w:sz="0" w:space="0" w:color="auto"/>
        <w:bottom w:val="none" w:sz="0" w:space="0" w:color="auto"/>
        <w:right w:val="none" w:sz="0" w:space="0" w:color="auto"/>
      </w:divBdr>
    </w:div>
    <w:div w:id="264391491">
      <w:bodyDiv w:val="1"/>
      <w:marLeft w:val="0"/>
      <w:marRight w:val="0"/>
      <w:marTop w:val="0"/>
      <w:marBottom w:val="0"/>
      <w:divBdr>
        <w:top w:val="none" w:sz="0" w:space="0" w:color="auto"/>
        <w:left w:val="none" w:sz="0" w:space="0" w:color="auto"/>
        <w:bottom w:val="none" w:sz="0" w:space="0" w:color="auto"/>
        <w:right w:val="none" w:sz="0" w:space="0" w:color="auto"/>
      </w:divBdr>
    </w:div>
    <w:div w:id="290521964">
      <w:bodyDiv w:val="1"/>
      <w:marLeft w:val="0"/>
      <w:marRight w:val="0"/>
      <w:marTop w:val="0"/>
      <w:marBottom w:val="0"/>
      <w:divBdr>
        <w:top w:val="none" w:sz="0" w:space="0" w:color="auto"/>
        <w:left w:val="none" w:sz="0" w:space="0" w:color="auto"/>
        <w:bottom w:val="none" w:sz="0" w:space="0" w:color="auto"/>
        <w:right w:val="none" w:sz="0" w:space="0" w:color="auto"/>
      </w:divBdr>
    </w:div>
    <w:div w:id="296179313">
      <w:bodyDiv w:val="1"/>
      <w:marLeft w:val="0"/>
      <w:marRight w:val="0"/>
      <w:marTop w:val="0"/>
      <w:marBottom w:val="0"/>
      <w:divBdr>
        <w:top w:val="none" w:sz="0" w:space="0" w:color="auto"/>
        <w:left w:val="none" w:sz="0" w:space="0" w:color="auto"/>
        <w:bottom w:val="none" w:sz="0" w:space="0" w:color="auto"/>
        <w:right w:val="none" w:sz="0" w:space="0" w:color="auto"/>
      </w:divBdr>
    </w:div>
    <w:div w:id="321978571">
      <w:bodyDiv w:val="1"/>
      <w:marLeft w:val="0"/>
      <w:marRight w:val="0"/>
      <w:marTop w:val="0"/>
      <w:marBottom w:val="0"/>
      <w:divBdr>
        <w:top w:val="none" w:sz="0" w:space="0" w:color="auto"/>
        <w:left w:val="none" w:sz="0" w:space="0" w:color="auto"/>
        <w:bottom w:val="none" w:sz="0" w:space="0" w:color="auto"/>
        <w:right w:val="none" w:sz="0" w:space="0" w:color="auto"/>
      </w:divBdr>
      <w:divsChild>
        <w:div w:id="1335033870">
          <w:marLeft w:val="0"/>
          <w:marRight w:val="0"/>
          <w:marTop w:val="90"/>
          <w:marBottom w:val="0"/>
          <w:divBdr>
            <w:top w:val="none" w:sz="0" w:space="0" w:color="auto"/>
            <w:left w:val="none" w:sz="0" w:space="0" w:color="auto"/>
            <w:bottom w:val="none" w:sz="0" w:space="0" w:color="auto"/>
            <w:right w:val="none" w:sz="0" w:space="0" w:color="auto"/>
          </w:divBdr>
          <w:divsChild>
            <w:div w:id="1490097232">
              <w:marLeft w:val="3375"/>
              <w:marRight w:val="3450"/>
              <w:marTop w:val="0"/>
              <w:marBottom w:val="300"/>
              <w:divBdr>
                <w:top w:val="none" w:sz="0" w:space="0" w:color="auto"/>
                <w:left w:val="none" w:sz="0" w:space="0" w:color="auto"/>
                <w:bottom w:val="none" w:sz="0" w:space="0" w:color="auto"/>
                <w:right w:val="none" w:sz="0" w:space="0" w:color="auto"/>
              </w:divBdr>
              <w:divsChild>
                <w:div w:id="58982666">
                  <w:marLeft w:val="0"/>
                  <w:marRight w:val="0"/>
                  <w:marTop w:val="0"/>
                  <w:marBottom w:val="0"/>
                  <w:divBdr>
                    <w:top w:val="none" w:sz="0" w:space="0" w:color="auto"/>
                    <w:left w:val="none" w:sz="0" w:space="0" w:color="auto"/>
                    <w:bottom w:val="single" w:sz="6" w:space="0" w:color="D2D2D2"/>
                    <w:right w:val="single" w:sz="6" w:space="0" w:color="D2D2D2"/>
                  </w:divBdr>
                  <w:divsChild>
                    <w:div w:id="1667539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3650">
      <w:bodyDiv w:val="1"/>
      <w:marLeft w:val="0"/>
      <w:marRight w:val="0"/>
      <w:marTop w:val="0"/>
      <w:marBottom w:val="0"/>
      <w:divBdr>
        <w:top w:val="none" w:sz="0" w:space="0" w:color="auto"/>
        <w:left w:val="none" w:sz="0" w:space="0" w:color="auto"/>
        <w:bottom w:val="none" w:sz="0" w:space="0" w:color="auto"/>
        <w:right w:val="none" w:sz="0" w:space="0" w:color="auto"/>
      </w:divBdr>
    </w:div>
    <w:div w:id="336538169">
      <w:bodyDiv w:val="1"/>
      <w:marLeft w:val="0"/>
      <w:marRight w:val="0"/>
      <w:marTop w:val="0"/>
      <w:marBottom w:val="0"/>
      <w:divBdr>
        <w:top w:val="none" w:sz="0" w:space="0" w:color="auto"/>
        <w:left w:val="none" w:sz="0" w:space="0" w:color="auto"/>
        <w:bottom w:val="none" w:sz="0" w:space="0" w:color="auto"/>
        <w:right w:val="none" w:sz="0" w:space="0" w:color="auto"/>
      </w:divBdr>
    </w:div>
    <w:div w:id="354813332">
      <w:bodyDiv w:val="1"/>
      <w:marLeft w:val="0"/>
      <w:marRight w:val="0"/>
      <w:marTop w:val="0"/>
      <w:marBottom w:val="0"/>
      <w:divBdr>
        <w:top w:val="none" w:sz="0" w:space="0" w:color="auto"/>
        <w:left w:val="none" w:sz="0" w:space="0" w:color="auto"/>
        <w:bottom w:val="none" w:sz="0" w:space="0" w:color="auto"/>
        <w:right w:val="none" w:sz="0" w:space="0" w:color="auto"/>
      </w:divBdr>
    </w:div>
    <w:div w:id="361516719">
      <w:bodyDiv w:val="1"/>
      <w:marLeft w:val="0"/>
      <w:marRight w:val="0"/>
      <w:marTop w:val="0"/>
      <w:marBottom w:val="0"/>
      <w:divBdr>
        <w:top w:val="none" w:sz="0" w:space="0" w:color="auto"/>
        <w:left w:val="none" w:sz="0" w:space="0" w:color="auto"/>
        <w:bottom w:val="none" w:sz="0" w:space="0" w:color="auto"/>
        <w:right w:val="none" w:sz="0" w:space="0" w:color="auto"/>
      </w:divBdr>
    </w:div>
    <w:div w:id="373240142">
      <w:bodyDiv w:val="1"/>
      <w:marLeft w:val="0"/>
      <w:marRight w:val="0"/>
      <w:marTop w:val="0"/>
      <w:marBottom w:val="0"/>
      <w:divBdr>
        <w:top w:val="none" w:sz="0" w:space="0" w:color="auto"/>
        <w:left w:val="none" w:sz="0" w:space="0" w:color="auto"/>
        <w:bottom w:val="none" w:sz="0" w:space="0" w:color="auto"/>
        <w:right w:val="none" w:sz="0" w:space="0" w:color="auto"/>
      </w:divBdr>
    </w:div>
    <w:div w:id="396711998">
      <w:bodyDiv w:val="1"/>
      <w:marLeft w:val="0"/>
      <w:marRight w:val="0"/>
      <w:marTop w:val="0"/>
      <w:marBottom w:val="0"/>
      <w:divBdr>
        <w:top w:val="none" w:sz="0" w:space="0" w:color="auto"/>
        <w:left w:val="none" w:sz="0" w:space="0" w:color="auto"/>
        <w:bottom w:val="none" w:sz="0" w:space="0" w:color="auto"/>
        <w:right w:val="none" w:sz="0" w:space="0" w:color="auto"/>
      </w:divBdr>
    </w:div>
    <w:div w:id="416442975">
      <w:bodyDiv w:val="1"/>
      <w:marLeft w:val="0"/>
      <w:marRight w:val="0"/>
      <w:marTop w:val="0"/>
      <w:marBottom w:val="0"/>
      <w:divBdr>
        <w:top w:val="none" w:sz="0" w:space="0" w:color="auto"/>
        <w:left w:val="none" w:sz="0" w:space="0" w:color="auto"/>
        <w:bottom w:val="none" w:sz="0" w:space="0" w:color="auto"/>
        <w:right w:val="none" w:sz="0" w:space="0" w:color="auto"/>
      </w:divBdr>
    </w:div>
    <w:div w:id="426996604">
      <w:bodyDiv w:val="1"/>
      <w:marLeft w:val="0"/>
      <w:marRight w:val="0"/>
      <w:marTop w:val="0"/>
      <w:marBottom w:val="0"/>
      <w:divBdr>
        <w:top w:val="none" w:sz="0" w:space="0" w:color="auto"/>
        <w:left w:val="none" w:sz="0" w:space="0" w:color="auto"/>
        <w:bottom w:val="none" w:sz="0" w:space="0" w:color="auto"/>
        <w:right w:val="none" w:sz="0" w:space="0" w:color="auto"/>
      </w:divBdr>
    </w:div>
    <w:div w:id="429132173">
      <w:bodyDiv w:val="1"/>
      <w:marLeft w:val="0"/>
      <w:marRight w:val="0"/>
      <w:marTop w:val="0"/>
      <w:marBottom w:val="0"/>
      <w:divBdr>
        <w:top w:val="none" w:sz="0" w:space="0" w:color="auto"/>
        <w:left w:val="none" w:sz="0" w:space="0" w:color="auto"/>
        <w:bottom w:val="none" w:sz="0" w:space="0" w:color="auto"/>
        <w:right w:val="none" w:sz="0" w:space="0" w:color="auto"/>
      </w:divBdr>
    </w:div>
    <w:div w:id="429159406">
      <w:bodyDiv w:val="1"/>
      <w:marLeft w:val="0"/>
      <w:marRight w:val="0"/>
      <w:marTop w:val="0"/>
      <w:marBottom w:val="0"/>
      <w:divBdr>
        <w:top w:val="none" w:sz="0" w:space="0" w:color="auto"/>
        <w:left w:val="none" w:sz="0" w:space="0" w:color="auto"/>
        <w:bottom w:val="none" w:sz="0" w:space="0" w:color="auto"/>
        <w:right w:val="none" w:sz="0" w:space="0" w:color="auto"/>
      </w:divBdr>
    </w:div>
    <w:div w:id="429739288">
      <w:bodyDiv w:val="1"/>
      <w:marLeft w:val="0"/>
      <w:marRight w:val="0"/>
      <w:marTop w:val="0"/>
      <w:marBottom w:val="0"/>
      <w:divBdr>
        <w:top w:val="none" w:sz="0" w:space="0" w:color="auto"/>
        <w:left w:val="none" w:sz="0" w:space="0" w:color="auto"/>
        <w:bottom w:val="none" w:sz="0" w:space="0" w:color="auto"/>
        <w:right w:val="none" w:sz="0" w:space="0" w:color="auto"/>
      </w:divBdr>
    </w:div>
    <w:div w:id="436675111">
      <w:bodyDiv w:val="1"/>
      <w:marLeft w:val="0"/>
      <w:marRight w:val="0"/>
      <w:marTop w:val="0"/>
      <w:marBottom w:val="0"/>
      <w:divBdr>
        <w:top w:val="none" w:sz="0" w:space="0" w:color="auto"/>
        <w:left w:val="none" w:sz="0" w:space="0" w:color="auto"/>
        <w:bottom w:val="none" w:sz="0" w:space="0" w:color="auto"/>
        <w:right w:val="none" w:sz="0" w:space="0" w:color="auto"/>
      </w:divBdr>
    </w:div>
    <w:div w:id="445393409">
      <w:bodyDiv w:val="1"/>
      <w:marLeft w:val="0"/>
      <w:marRight w:val="0"/>
      <w:marTop w:val="0"/>
      <w:marBottom w:val="0"/>
      <w:divBdr>
        <w:top w:val="none" w:sz="0" w:space="0" w:color="auto"/>
        <w:left w:val="none" w:sz="0" w:space="0" w:color="auto"/>
        <w:bottom w:val="none" w:sz="0" w:space="0" w:color="auto"/>
        <w:right w:val="none" w:sz="0" w:space="0" w:color="auto"/>
      </w:divBdr>
    </w:div>
    <w:div w:id="459762476">
      <w:bodyDiv w:val="1"/>
      <w:marLeft w:val="0"/>
      <w:marRight w:val="0"/>
      <w:marTop w:val="0"/>
      <w:marBottom w:val="0"/>
      <w:divBdr>
        <w:top w:val="none" w:sz="0" w:space="0" w:color="auto"/>
        <w:left w:val="none" w:sz="0" w:space="0" w:color="auto"/>
        <w:bottom w:val="none" w:sz="0" w:space="0" w:color="auto"/>
        <w:right w:val="none" w:sz="0" w:space="0" w:color="auto"/>
      </w:divBdr>
    </w:div>
    <w:div w:id="469441597">
      <w:bodyDiv w:val="1"/>
      <w:marLeft w:val="0"/>
      <w:marRight w:val="0"/>
      <w:marTop w:val="0"/>
      <w:marBottom w:val="0"/>
      <w:divBdr>
        <w:top w:val="none" w:sz="0" w:space="0" w:color="auto"/>
        <w:left w:val="none" w:sz="0" w:space="0" w:color="auto"/>
        <w:bottom w:val="none" w:sz="0" w:space="0" w:color="auto"/>
        <w:right w:val="none" w:sz="0" w:space="0" w:color="auto"/>
      </w:divBdr>
    </w:div>
    <w:div w:id="473568881">
      <w:bodyDiv w:val="1"/>
      <w:marLeft w:val="0"/>
      <w:marRight w:val="0"/>
      <w:marTop w:val="0"/>
      <w:marBottom w:val="0"/>
      <w:divBdr>
        <w:top w:val="none" w:sz="0" w:space="0" w:color="auto"/>
        <w:left w:val="none" w:sz="0" w:space="0" w:color="auto"/>
        <w:bottom w:val="none" w:sz="0" w:space="0" w:color="auto"/>
        <w:right w:val="none" w:sz="0" w:space="0" w:color="auto"/>
      </w:divBdr>
    </w:div>
    <w:div w:id="477310988">
      <w:bodyDiv w:val="1"/>
      <w:marLeft w:val="0"/>
      <w:marRight w:val="0"/>
      <w:marTop w:val="0"/>
      <w:marBottom w:val="0"/>
      <w:divBdr>
        <w:top w:val="none" w:sz="0" w:space="0" w:color="auto"/>
        <w:left w:val="none" w:sz="0" w:space="0" w:color="auto"/>
        <w:bottom w:val="none" w:sz="0" w:space="0" w:color="auto"/>
        <w:right w:val="none" w:sz="0" w:space="0" w:color="auto"/>
      </w:divBdr>
    </w:div>
    <w:div w:id="481120407">
      <w:bodyDiv w:val="1"/>
      <w:marLeft w:val="0"/>
      <w:marRight w:val="0"/>
      <w:marTop w:val="0"/>
      <w:marBottom w:val="0"/>
      <w:divBdr>
        <w:top w:val="none" w:sz="0" w:space="0" w:color="auto"/>
        <w:left w:val="none" w:sz="0" w:space="0" w:color="auto"/>
        <w:bottom w:val="none" w:sz="0" w:space="0" w:color="auto"/>
        <w:right w:val="none" w:sz="0" w:space="0" w:color="auto"/>
      </w:divBdr>
    </w:div>
    <w:div w:id="485127271">
      <w:bodyDiv w:val="1"/>
      <w:marLeft w:val="0"/>
      <w:marRight w:val="0"/>
      <w:marTop w:val="0"/>
      <w:marBottom w:val="0"/>
      <w:divBdr>
        <w:top w:val="none" w:sz="0" w:space="0" w:color="auto"/>
        <w:left w:val="none" w:sz="0" w:space="0" w:color="auto"/>
        <w:bottom w:val="none" w:sz="0" w:space="0" w:color="auto"/>
        <w:right w:val="none" w:sz="0" w:space="0" w:color="auto"/>
      </w:divBdr>
    </w:div>
    <w:div w:id="490171427">
      <w:bodyDiv w:val="1"/>
      <w:marLeft w:val="0"/>
      <w:marRight w:val="0"/>
      <w:marTop w:val="0"/>
      <w:marBottom w:val="0"/>
      <w:divBdr>
        <w:top w:val="none" w:sz="0" w:space="0" w:color="auto"/>
        <w:left w:val="none" w:sz="0" w:space="0" w:color="auto"/>
        <w:bottom w:val="none" w:sz="0" w:space="0" w:color="auto"/>
        <w:right w:val="none" w:sz="0" w:space="0" w:color="auto"/>
      </w:divBdr>
    </w:div>
    <w:div w:id="496464517">
      <w:bodyDiv w:val="1"/>
      <w:marLeft w:val="0"/>
      <w:marRight w:val="0"/>
      <w:marTop w:val="0"/>
      <w:marBottom w:val="0"/>
      <w:divBdr>
        <w:top w:val="none" w:sz="0" w:space="0" w:color="auto"/>
        <w:left w:val="none" w:sz="0" w:space="0" w:color="auto"/>
        <w:bottom w:val="none" w:sz="0" w:space="0" w:color="auto"/>
        <w:right w:val="none" w:sz="0" w:space="0" w:color="auto"/>
      </w:divBdr>
    </w:div>
    <w:div w:id="513425214">
      <w:bodyDiv w:val="1"/>
      <w:marLeft w:val="0"/>
      <w:marRight w:val="0"/>
      <w:marTop w:val="0"/>
      <w:marBottom w:val="0"/>
      <w:divBdr>
        <w:top w:val="none" w:sz="0" w:space="0" w:color="auto"/>
        <w:left w:val="none" w:sz="0" w:space="0" w:color="auto"/>
        <w:bottom w:val="none" w:sz="0" w:space="0" w:color="auto"/>
        <w:right w:val="none" w:sz="0" w:space="0" w:color="auto"/>
      </w:divBdr>
    </w:div>
    <w:div w:id="519589059">
      <w:bodyDiv w:val="1"/>
      <w:marLeft w:val="0"/>
      <w:marRight w:val="0"/>
      <w:marTop w:val="0"/>
      <w:marBottom w:val="0"/>
      <w:divBdr>
        <w:top w:val="none" w:sz="0" w:space="0" w:color="auto"/>
        <w:left w:val="none" w:sz="0" w:space="0" w:color="auto"/>
        <w:bottom w:val="none" w:sz="0" w:space="0" w:color="auto"/>
        <w:right w:val="none" w:sz="0" w:space="0" w:color="auto"/>
      </w:divBdr>
    </w:div>
    <w:div w:id="528221895">
      <w:bodyDiv w:val="1"/>
      <w:marLeft w:val="0"/>
      <w:marRight w:val="0"/>
      <w:marTop w:val="0"/>
      <w:marBottom w:val="0"/>
      <w:divBdr>
        <w:top w:val="none" w:sz="0" w:space="0" w:color="auto"/>
        <w:left w:val="none" w:sz="0" w:space="0" w:color="auto"/>
        <w:bottom w:val="none" w:sz="0" w:space="0" w:color="auto"/>
        <w:right w:val="none" w:sz="0" w:space="0" w:color="auto"/>
      </w:divBdr>
    </w:div>
    <w:div w:id="529997953">
      <w:bodyDiv w:val="1"/>
      <w:marLeft w:val="0"/>
      <w:marRight w:val="0"/>
      <w:marTop w:val="0"/>
      <w:marBottom w:val="0"/>
      <w:divBdr>
        <w:top w:val="none" w:sz="0" w:space="0" w:color="auto"/>
        <w:left w:val="none" w:sz="0" w:space="0" w:color="auto"/>
        <w:bottom w:val="none" w:sz="0" w:space="0" w:color="auto"/>
        <w:right w:val="none" w:sz="0" w:space="0" w:color="auto"/>
      </w:divBdr>
    </w:div>
    <w:div w:id="531843472">
      <w:bodyDiv w:val="1"/>
      <w:marLeft w:val="0"/>
      <w:marRight w:val="0"/>
      <w:marTop w:val="0"/>
      <w:marBottom w:val="0"/>
      <w:divBdr>
        <w:top w:val="none" w:sz="0" w:space="0" w:color="auto"/>
        <w:left w:val="none" w:sz="0" w:space="0" w:color="auto"/>
        <w:bottom w:val="none" w:sz="0" w:space="0" w:color="auto"/>
        <w:right w:val="none" w:sz="0" w:space="0" w:color="auto"/>
      </w:divBdr>
    </w:div>
    <w:div w:id="533277260">
      <w:bodyDiv w:val="1"/>
      <w:marLeft w:val="0"/>
      <w:marRight w:val="0"/>
      <w:marTop w:val="0"/>
      <w:marBottom w:val="0"/>
      <w:divBdr>
        <w:top w:val="none" w:sz="0" w:space="0" w:color="auto"/>
        <w:left w:val="none" w:sz="0" w:space="0" w:color="auto"/>
        <w:bottom w:val="none" w:sz="0" w:space="0" w:color="auto"/>
        <w:right w:val="none" w:sz="0" w:space="0" w:color="auto"/>
      </w:divBdr>
    </w:div>
    <w:div w:id="534201418">
      <w:bodyDiv w:val="1"/>
      <w:marLeft w:val="0"/>
      <w:marRight w:val="0"/>
      <w:marTop w:val="0"/>
      <w:marBottom w:val="0"/>
      <w:divBdr>
        <w:top w:val="none" w:sz="0" w:space="0" w:color="auto"/>
        <w:left w:val="none" w:sz="0" w:space="0" w:color="auto"/>
        <w:bottom w:val="none" w:sz="0" w:space="0" w:color="auto"/>
        <w:right w:val="none" w:sz="0" w:space="0" w:color="auto"/>
      </w:divBdr>
    </w:div>
    <w:div w:id="546839846">
      <w:bodyDiv w:val="1"/>
      <w:marLeft w:val="0"/>
      <w:marRight w:val="0"/>
      <w:marTop w:val="0"/>
      <w:marBottom w:val="0"/>
      <w:divBdr>
        <w:top w:val="none" w:sz="0" w:space="0" w:color="auto"/>
        <w:left w:val="none" w:sz="0" w:space="0" w:color="auto"/>
        <w:bottom w:val="none" w:sz="0" w:space="0" w:color="auto"/>
        <w:right w:val="none" w:sz="0" w:space="0" w:color="auto"/>
      </w:divBdr>
    </w:div>
    <w:div w:id="566306385">
      <w:bodyDiv w:val="1"/>
      <w:marLeft w:val="0"/>
      <w:marRight w:val="0"/>
      <w:marTop w:val="0"/>
      <w:marBottom w:val="0"/>
      <w:divBdr>
        <w:top w:val="none" w:sz="0" w:space="0" w:color="auto"/>
        <w:left w:val="none" w:sz="0" w:space="0" w:color="auto"/>
        <w:bottom w:val="none" w:sz="0" w:space="0" w:color="auto"/>
        <w:right w:val="none" w:sz="0" w:space="0" w:color="auto"/>
      </w:divBdr>
    </w:div>
    <w:div w:id="566764256">
      <w:bodyDiv w:val="1"/>
      <w:marLeft w:val="0"/>
      <w:marRight w:val="0"/>
      <w:marTop w:val="0"/>
      <w:marBottom w:val="0"/>
      <w:divBdr>
        <w:top w:val="none" w:sz="0" w:space="0" w:color="auto"/>
        <w:left w:val="none" w:sz="0" w:space="0" w:color="auto"/>
        <w:bottom w:val="none" w:sz="0" w:space="0" w:color="auto"/>
        <w:right w:val="none" w:sz="0" w:space="0" w:color="auto"/>
      </w:divBdr>
    </w:div>
    <w:div w:id="569002878">
      <w:bodyDiv w:val="1"/>
      <w:marLeft w:val="0"/>
      <w:marRight w:val="0"/>
      <w:marTop w:val="0"/>
      <w:marBottom w:val="0"/>
      <w:divBdr>
        <w:top w:val="none" w:sz="0" w:space="0" w:color="auto"/>
        <w:left w:val="none" w:sz="0" w:space="0" w:color="auto"/>
        <w:bottom w:val="none" w:sz="0" w:space="0" w:color="auto"/>
        <w:right w:val="none" w:sz="0" w:space="0" w:color="auto"/>
      </w:divBdr>
    </w:div>
    <w:div w:id="570625416">
      <w:bodyDiv w:val="1"/>
      <w:marLeft w:val="0"/>
      <w:marRight w:val="0"/>
      <w:marTop w:val="0"/>
      <w:marBottom w:val="0"/>
      <w:divBdr>
        <w:top w:val="none" w:sz="0" w:space="0" w:color="auto"/>
        <w:left w:val="none" w:sz="0" w:space="0" w:color="auto"/>
        <w:bottom w:val="none" w:sz="0" w:space="0" w:color="auto"/>
        <w:right w:val="none" w:sz="0" w:space="0" w:color="auto"/>
      </w:divBdr>
    </w:div>
    <w:div w:id="573514737">
      <w:bodyDiv w:val="1"/>
      <w:marLeft w:val="0"/>
      <w:marRight w:val="0"/>
      <w:marTop w:val="0"/>
      <w:marBottom w:val="0"/>
      <w:divBdr>
        <w:top w:val="none" w:sz="0" w:space="0" w:color="auto"/>
        <w:left w:val="none" w:sz="0" w:space="0" w:color="auto"/>
        <w:bottom w:val="none" w:sz="0" w:space="0" w:color="auto"/>
        <w:right w:val="none" w:sz="0" w:space="0" w:color="auto"/>
      </w:divBdr>
      <w:divsChild>
        <w:div w:id="105200012">
          <w:marLeft w:val="0"/>
          <w:marRight w:val="0"/>
          <w:marTop w:val="0"/>
          <w:marBottom w:val="0"/>
          <w:divBdr>
            <w:top w:val="none" w:sz="0" w:space="0" w:color="auto"/>
            <w:left w:val="none" w:sz="0" w:space="0" w:color="auto"/>
            <w:bottom w:val="none" w:sz="0" w:space="0" w:color="auto"/>
            <w:right w:val="none" w:sz="0" w:space="0" w:color="auto"/>
          </w:divBdr>
          <w:divsChild>
            <w:div w:id="1004013572">
              <w:marLeft w:val="0"/>
              <w:marRight w:val="0"/>
              <w:marTop w:val="300"/>
              <w:marBottom w:val="300"/>
              <w:divBdr>
                <w:top w:val="none" w:sz="0" w:space="0" w:color="auto"/>
                <w:left w:val="none" w:sz="0" w:space="0" w:color="auto"/>
                <w:bottom w:val="none" w:sz="0" w:space="0" w:color="auto"/>
                <w:right w:val="single" w:sz="6" w:space="4" w:color="CCCCCC"/>
              </w:divBdr>
            </w:div>
          </w:divsChild>
        </w:div>
        <w:div w:id="666715312">
          <w:marLeft w:val="0"/>
          <w:marRight w:val="0"/>
          <w:marTop w:val="0"/>
          <w:marBottom w:val="0"/>
          <w:divBdr>
            <w:top w:val="none" w:sz="0" w:space="0" w:color="auto"/>
            <w:left w:val="none" w:sz="0" w:space="0" w:color="auto"/>
            <w:bottom w:val="none" w:sz="0" w:space="0" w:color="auto"/>
            <w:right w:val="none" w:sz="0" w:space="0" w:color="auto"/>
          </w:divBdr>
          <w:divsChild>
            <w:div w:id="13912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5685">
      <w:bodyDiv w:val="1"/>
      <w:marLeft w:val="0"/>
      <w:marRight w:val="0"/>
      <w:marTop w:val="0"/>
      <w:marBottom w:val="0"/>
      <w:divBdr>
        <w:top w:val="none" w:sz="0" w:space="0" w:color="auto"/>
        <w:left w:val="none" w:sz="0" w:space="0" w:color="auto"/>
        <w:bottom w:val="none" w:sz="0" w:space="0" w:color="auto"/>
        <w:right w:val="none" w:sz="0" w:space="0" w:color="auto"/>
      </w:divBdr>
    </w:div>
    <w:div w:id="586422504">
      <w:bodyDiv w:val="1"/>
      <w:marLeft w:val="0"/>
      <w:marRight w:val="0"/>
      <w:marTop w:val="0"/>
      <w:marBottom w:val="0"/>
      <w:divBdr>
        <w:top w:val="none" w:sz="0" w:space="0" w:color="auto"/>
        <w:left w:val="none" w:sz="0" w:space="0" w:color="auto"/>
        <w:bottom w:val="none" w:sz="0" w:space="0" w:color="auto"/>
        <w:right w:val="none" w:sz="0" w:space="0" w:color="auto"/>
      </w:divBdr>
    </w:div>
    <w:div w:id="614554684">
      <w:bodyDiv w:val="1"/>
      <w:marLeft w:val="0"/>
      <w:marRight w:val="0"/>
      <w:marTop w:val="0"/>
      <w:marBottom w:val="0"/>
      <w:divBdr>
        <w:top w:val="none" w:sz="0" w:space="0" w:color="auto"/>
        <w:left w:val="none" w:sz="0" w:space="0" w:color="auto"/>
        <w:bottom w:val="none" w:sz="0" w:space="0" w:color="auto"/>
        <w:right w:val="none" w:sz="0" w:space="0" w:color="auto"/>
      </w:divBdr>
    </w:div>
    <w:div w:id="615908661">
      <w:bodyDiv w:val="1"/>
      <w:marLeft w:val="0"/>
      <w:marRight w:val="0"/>
      <w:marTop w:val="0"/>
      <w:marBottom w:val="0"/>
      <w:divBdr>
        <w:top w:val="none" w:sz="0" w:space="0" w:color="auto"/>
        <w:left w:val="none" w:sz="0" w:space="0" w:color="auto"/>
        <w:bottom w:val="none" w:sz="0" w:space="0" w:color="auto"/>
        <w:right w:val="none" w:sz="0" w:space="0" w:color="auto"/>
      </w:divBdr>
    </w:div>
    <w:div w:id="617490460">
      <w:bodyDiv w:val="1"/>
      <w:marLeft w:val="0"/>
      <w:marRight w:val="0"/>
      <w:marTop w:val="0"/>
      <w:marBottom w:val="0"/>
      <w:divBdr>
        <w:top w:val="none" w:sz="0" w:space="0" w:color="auto"/>
        <w:left w:val="none" w:sz="0" w:space="0" w:color="auto"/>
        <w:bottom w:val="none" w:sz="0" w:space="0" w:color="auto"/>
        <w:right w:val="none" w:sz="0" w:space="0" w:color="auto"/>
      </w:divBdr>
    </w:div>
    <w:div w:id="623850603">
      <w:bodyDiv w:val="1"/>
      <w:marLeft w:val="0"/>
      <w:marRight w:val="0"/>
      <w:marTop w:val="0"/>
      <w:marBottom w:val="0"/>
      <w:divBdr>
        <w:top w:val="none" w:sz="0" w:space="0" w:color="auto"/>
        <w:left w:val="none" w:sz="0" w:space="0" w:color="auto"/>
        <w:bottom w:val="none" w:sz="0" w:space="0" w:color="auto"/>
        <w:right w:val="none" w:sz="0" w:space="0" w:color="auto"/>
      </w:divBdr>
    </w:div>
    <w:div w:id="627862106">
      <w:bodyDiv w:val="1"/>
      <w:marLeft w:val="0"/>
      <w:marRight w:val="0"/>
      <w:marTop w:val="0"/>
      <w:marBottom w:val="0"/>
      <w:divBdr>
        <w:top w:val="none" w:sz="0" w:space="0" w:color="auto"/>
        <w:left w:val="none" w:sz="0" w:space="0" w:color="auto"/>
        <w:bottom w:val="none" w:sz="0" w:space="0" w:color="auto"/>
        <w:right w:val="none" w:sz="0" w:space="0" w:color="auto"/>
      </w:divBdr>
    </w:div>
    <w:div w:id="629750924">
      <w:bodyDiv w:val="1"/>
      <w:marLeft w:val="0"/>
      <w:marRight w:val="0"/>
      <w:marTop w:val="0"/>
      <w:marBottom w:val="0"/>
      <w:divBdr>
        <w:top w:val="none" w:sz="0" w:space="0" w:color="auto"/>
        <w:left w:val="none" w:sz="0" w:space="0" w:color="auto"/>
        <w:bottom w:val="none" w:sz="0" w:space="0" w:color="auto"/>
        <w:right w:val="none" w:sz="0" w:space="0" w:color="auto"/>
      </w:divBdr>
    </w:div>
    <w:div w:id="631835042">
      <w:bodyDiv w:val="1"/>
      <w:marLeft w:val="0"/>
      <w:marRight w:val="0"/>
      <w:marTop w:val="0"/>
      <w:marBottom w:val="0"/>
      <w:divBdr>
        <w:top w:val="none" w:sz="0" w:space="0" w:color="auto"/>
        <w:left w:val="none" w:sz="0" w:space="0" w:color="auto"/>
        <w:bottom w:val="none" w:sz="0" w:space="0" w:color="auto"/>
        <w:right w:val="none" w:sz="0" w:space="0" w:color="auto"/>
      </w:divBdr>
    </w:div>
    <w:div w:id="634259084">
      <w:bodyDiv w:val="1"/>
      <w:marLeft w:val="0"/>
      <w:marRight w:val="0"/>
      <w:marTop w:val="0"/>
      <w:marBottom w:val="0"/>
      <w:divBdr>
        <w:top w:val="none" w:sz="0" w:space="0" w:color="auto"/>
        <w:left w:val="none" w:sz="0" w:space="0" w:color="auto"/>
        <w:bottom w:val="none" w:sz="0" w:space="0" w:color="auto"/>
        <w:right w:val="none" w:sz="0" w:space="0" w:color="auto"/>
      </w:divBdr>
    </w:div>
    <w:div w:id="636110984">
      <w:bodyDiv w:val="1"/>
      <w:marLeft w:val="0"/>
      <w:marRight w:val="0"/>
      <w:marTop w:val="0"/>
      <w:marBottom w:val="0"/>
      <w:divBdr>
        <w:top w:val="none" w:sz="0" w:space="0" w:color="auto"/>
        <w:left w:val="none" w:sz="0" w:space="0" w:color="auto"/>
        <w:bottom w:val="none" w:sz="0" w:space="0" w:color="auto"/>
        <w:right w:val="none" w:sz="0" w:space="0" w:color="auto"/>
      </w:divBdr>
    </w:div>
    <w:div w:id="649091496">
      <w:bodyDiv w:val="1"/>
      <w:marLeft w:val="0"/>
      <w:marRight w:val="0"/>
      <w:marTop w:val="0"/>
      <w:marBottom w:val="0"/>
      <w:divBdr>
        <w:top w:val="none" w:sz="0" w:space="0" w:color="auto"/>
        <w:left w:val="none" w:sz="0" w:space="0" w:color="auto"/>
        <w:bottom w:val="none" w:sz="0" w:space="0" w:color="auto"/>
        <w:right w:val="none" w:sz="0" w:space="0" w:color="auto"/>
      </w:divBdr>
    </w:div>
    <w:div w:id="656425109">
      <w:bodyDiv w:val="1"/>
      <w:marLeft w:val="0"/>
      <w:marRight w:val="0"/>
      <w:marTop w:val="0"/>
      <w:marBottom w:val="0"/>
      <w:divBdr>
        <w:top w:val="none" w:sz="0" w:space="0" w:color="auto"/>
        <w:left w:val="none" w:sz="0" w:space="0" w:color="auto"/>
        <w:bottom w:val="none" w:sz="0" w:space="0" w:color="auto"/>
        <w:right w:val="none" w:sz="0" w:space="0" w:color="auto"/>
      </w:divBdr>
    </w:div>
    <w:div w:id="662664574">
      <w:bodyDiv w:val="1"/>
      <w:marLeft w:val="0"/>
      <w:marRight w:val="0"/>
      <w:marTop w:val="0"/>
      <w:marBottom w:val="0"/>
      <w:divBdr>
        <w:top w:val="none" w:sz="0" w:space="0" w:color="auto"/>
        <w:left w:val="none" w:sz="0" w:space="0" w:color="auto"/>
        <w:bottom w:val="none" w:sz="0" w:space="0" w:color="auto"/>
        <w:right w:val="none" w:sz="0" w:space="0" w:color="auto"/>
      </w:divBdr>
    </w:div>
    <w:div w:id="669602900">
      <w:bodyDiv w:val="1"/>
      <w:marLeft w:val="0"/>
      <w:marRight w:val="0"/>
      <w:marTop w:val="0"/>
      <w:marBottom w:val="0"/>
      <w:divBdr>
        <w:top w:val="none" w:sz="0" w:space="0" w:color="auto"/>
        <w:left w:val="none" w:sz="0" w:space="0" w:color="auto"/>
        <w:bottom w:val="none" w:sz="0" w:space="0" w:color="auto"/>
        <w:right w:val="none" w:sz="0" w:space="0" w:color="auto"/>
      </w:divBdr>
    </w:div>
    <w:div w:id="670445786">
      <w:bodyDiv w:val="1"/>
      <w:marLeft w:val="0"/>
      <w:marRight w:val="0"/>
      <w:marTop w:val="0"/>
      <w:marBottom w:val="0"/>
      <w:divBdr>
        <w:top w:val="none" w:sz="0" w:space="0" w:color="auto"/>
        <w:left w:val="none" w:sz="0" w:space="0" w:color="auto"/>
        <w:bottom w:val="none" w:sz="0" w:space="0" w:color="auto"/>
        <w:right w:val="none" w:sz="0" w:space="0" w:color="auto"/>
      </w:divBdr>
    </w:div>
    <w:div w:id="690305143">
      <w:bodyDiv w:val="1"/>
      <w:marLeft w:val="0"/>
      <w:marRight w:val="0"/>
      <w:marTop w:val="0"/>
      <w:marBottom w:val="0"/>
      <w:divBdr>
        <w:top w:val="none" w:sz="0" w:space="0" w:color="auto"/>
        <w:left w:val="none" w:sz="0" w:space="0" w:color="auto"/>
        <w:bottom w:val="none" w:sz="0" w:space="0" w:color="auto"/>
        <w:right w:val="none" w:sz="0" w:space="0" w:color="auto"/>
      </w:divBdr>
    </w:div>
    <w:div w:id="710690761">
      <w:bodyDiv w:val="1"/>
      <w:marLeft w:val="0"/>
      <w:marRight w:val="0"/>
      <w:marTop w:val="0"/>
      <w:marBottom w:val="0"/>
      <w:divBdr>
        <w:top w:val="none" w:sz="0" w:space="0" w:color="auto"/>
        <w:left w:val="none" w:sz="0" w:space="0" w:color="auto"/>
        <w:bottom w:val="none" w:sz="0" w:space="0" w:color="auto"/>
        <w:right w:val="none" w:sz="0" w:space="0" w:color="auto"/>
      </w:divBdr>
    </w:div>
    <w:div w:id="731081148">
      <w:bodyDiv w:val="1"/>
      <w:marLeft w:val="0"/>
      <w:marRight w:val="0"/>
      <w:marTop w:val="0"/>
      <w:marBottom w:val="0"/>
      <w:divBdr>
        <w:top w:val="none" w:sz="0" w:space="0" w:color="auto"/>
        <w:left w:val="none" w:sz="0" w:space="0" w:color="auto"/>
        <w:bottom w:val="none" w:sz="0" w:space="0" w:color="auto"/>
        <w:right w:val="none" w:sz="0" w:space="0" w:color="auto"/>
      </w:divBdr>
    </w:div>
    <w:div w:id="748619895">
      <w:bodyDiv w:val="1"/>
      <w:marLeft w:val="0"/>
      <w:marRight w:val="0"/>
      <w:marTop w:val="0"/>
      <w:marBottom w:val="0"/>
      <w:divBdr>
        <w:top w:val="none" w:sz="0" w:space="0" w:color="auto"/>
        <w:left w:val="none" w:sz="0" w:space="0" w:color="auto"/>
        <w:bottom w:val="none" w:sz="0" w:space="0" w:color="auto"/>
        <w:right w:val="none" w:sz="0" w:space="0" w:color="auto"/>
      </w:divBdr>
    </w:div>
    <w:div w:id="751196314">
      <w:bodyDiv w:val="1"/>
      <w:marLeft w:val="0"/>
      <w:marRight w:val="0"/>
      <w:marTop w:val="0"/>
      <w:marBottom w:val="0"/>
      <w:divBdr>
        <w:top w:val="none" w:sz="0" w:space="0" w:color="auto"/>
        <w:left w:val="none" w:sz="0" w:space="0" w:color="auto"/>
        <w:bottom w:val="none" w:sz="0" w:space="0" w:color="auto"/>
        <w:right w:val="none" w:sz="0" w:space="0" w:color="auto"/>
      </w:divBdr>
    </w:div>
    <w:div w:id="760219605">
      <w:bodyDiv w:val="1"/>
      <w:marLeft w:val="0"/>
      <w:marRight w:val="0"/>
      <w:marTop w:val="0"/>
      <w:marBottom w:val="0"/>
      <w:divBdr>
        <w:top w:val="none" w:sz="0" w:space="0" w:color="auto"/>
        <w:left w:val="none" w:sz="0" w:space="0" w:color="auto"/>
        <w:bottom w:val="none" w:sz="0" w:space="0" w:color="auto"/>
        <w:right w:val="none" w:sz="0" w:space="0" w:color="auto"/>
      </w:divBdr>
    </w:div>
    <w:div w:id="767585540">
      <w:bodyDiv w:val="1"/>
      <w:marLeft w:val="0"/>
      <w:marRight w:val="0"/>
      <w:marTop w:val="0"/>
      <w:marBottom w:val="0"/>
      <w:divBdr>
        <w:top w:val="none" w:sz="0" w:space="0" w:color="auto"/>
        <w:left w:val="none" w:sz="0" w:space="0" w:color="auto"/>
        <w:bottom w:val="none" w:sz="0" w:space="0" w:color="auto"/>
        <w:right w:val="none" w:sz="0" w:space="0" w:color="auto"/>
      </w:divBdr>
    </w:div>
    <w:div w:id="776758412">
      <w:bodyDiv w:val="1"/>
      <w:marLeft w:val="0"/>
      <w:marRight w:val="0"/>
      <w:marTop w:val="0"/>
      <w:marBottom w:val="0"/>
      <w:divBdr>
        <w:top w:val="none" w:sz="0" w:space="0" w:color="auto"/>
        <w:left w:val="none" w:sz="0" w:space="0" w:color="auto"/>
        <w:bottom w:val="none" w:sz="0" w:space="0" w:color="auto"/>
        <w:right w:val="none" w:sz="0" w:space="0" w:color="auto"/>
      </w:divBdr>
    </w:div>
    <w:div w:id="785196658">
      <w:bodyDiv w:val="1"/>
      <w:marLeft w:val="0"/>
      <w:marRight w:val="0"/>
      <w:marTop w:val="0"/>
      <w:marBottom w:val="0"/>
      <w:divBdr>
        <w:top w:val="none" w:sz="0" w:space="0" w:color="auto"/>
        <w:left w:val="none" w:sz="0" w:space="0" w:color="auto"/>
        <w:bottom w:val="none" w:sz="0" w:space="0" w:color="auto"/>
        <w:right w:val="none" w:sz="0" w:space="0" w:color="auto"/>
      </w:divBdr>
    </w:div>
    <w:div w:id="793255621">
      <w:bodyDiv w:val="1"/>
      <w:marLeft w:val="0"/>
      <w:marRight w:val="0"/>
      <w:marTop w:val="0"/>
      <w:marBottom w:val="0"/>
      <w:divBdr>
        <w:top w:val="none" w:sz="0" w:space="0" w:color="auto"/>
        <w:left w:val="none" w:sz="0" w:space="0" w:color="auto"/>
        <w:bottom w:val="none" w:sz="0" w:space="0" w:color="auto"/>
        <w:right w:val="none" w:sz="0" w:space="0" w:color="auto"/>
      </w:divBdr>
    </w:div>
    <w:div w:id="794105595">
      <w:bodyDiv w:val="1"/>
      <w:marLeft w:val="0"/>
      <w:marRight w:val="0"/>
      <w:marTop w:val="0"/>
      <w:marBottom w:val="0"/>
      <w:divBdr>
        <w:top w:val="none" w:sz="0" w:space="0" w:color="auto"/>
        <w:left w:val="none" w:sz="0" w:space="0" w:color="auto"/>
        <w:bottom w:val="none" w:sz="0" w:space="0" w:color="auto"/>
        <w:right w:val="none" w:sz="0" w:space="0" w:color="auto"/>
      </w:divBdr>
    </w:div>
    <w:div w:id="800653671">
      <w:bodyDiv w:val="1"/>
      <w:marLeft w:val="0"/>
      <w:marRight w:val="0"/>
      <w:marTop w:val="0"/>
      <w:marBottom w:val="0"/>
      <w:divBdr>
        <w:top w:val="none" w:sz="0" w:space="0" w:color="auto"/>
        <w:left w:val="none" w:sz="0" w:space="0" w:color="auto"/>
        <w:bottom w:val="none" w:sz="0" w:space="0" w:color="auto"/>
        <w:right w:val="none" w:sz="0" w:space="0" w:color="auto"/>
      </w:divBdr>
    </w:div>
    <w:div w:id="805783360">
      <w:bodyDiv w:val="1"/>
      <w:marLeft w:val="0"/>
      <w:marRight w:val="0"/>
      <w:marTop w:val="0"/>
      <w:marBottom w:val="0"/>
      <w:divBdr>
        <w:top w:val="none" w:sz="0" w:space="0" w:color="auto"/>
        <w:left w:val="none" w:sz="0" w:space="0" w:color="auto"/>
        <w:bottom w:val="none" w:sz="0" w:space="0" w:color="auto"/>
        <w:right w:val="none" w:sz="0" w:space="0" w:color="auto"/>
      </w:divBdr>
    </w:div>
    <w:div w:id="810710163">
      <w:bodyDiv w:val="1"/>
      <w:marLeft w:val="0"/>
      <w:marRight w:val="0"/>
      <w:marTop w:val="0"/>
      <w:marBottom w:val="0"/>
      <w:divBdr>
        <w:top w:val="none" w:sz="0" w:space="0" w:color="auto"/>
        <w:left w:val="none" w:sz="0" w:space="0" w:color="auto"/>
        <w:bottom w:val="none" w:sz="0" w:space="0" w:color="auto"/>
        <w:right w:val="none" w:sz="0" w:space="0" w:color="auto"/>
      </w:divBdr>
    </w:div>
    <w:div w:id="811946492">
      <w:bodyDiv w:val="1"/>
      <w:marLeft w:val="0"/>
      <w:marRight w:val="0"/>
      <w:marTop w:val="0"/>
      <w:marBottom w:val="0"/>
      <w:divBdr>
        <w:top w:val="none" w:sz="0" w:space="0" w:color="auto"/>
        <w:left w:val="none" w:sz="0" w:space="0" w:color="auto"/>
        <w:bottom w:val="none" w:sz="0" w:space="0" w:color="auto"/>
        <w:right w:val="none" w:sz="0" w:space="0" w:color="auto"/>
      </w:divBdr>
    </w:div>
    <w:div w:id="817648701">
      <w:bodyDiv w:val="1"/>
      <w:marLeft w:val="0"/>
      <w:marRight w:val="0"/>
      <w:marTop w:val="0"/>
      <w:marBottom w:val="0"/>
      <w:divBdr>
        <w:top w:val="none" w:sz="0" w:space="0" w:color="auto"/>
        <w:left w:val="none" w:sz="0" w:space="0" w:color="auto"/>
        <w:bottom w:val="none" w:sz="0" w:space="0" w:color="auto"/>
        <w:right w:val="none" w:sz="0" w:space="0" w:color="auto"/>
      </w:divBdr>
    </w:div>
    <w:div w:id="823467188">
      <w:bodyDiv w:val="1"/>
      <w:marLeft w:val="0"/>
      <w:marRight w:val="0"/>
      <w:marTop w:val="150"/>
      <w:marBottom w:val="150"/>
      <w:divBdr>
        <w:top w:val="none" w:sz="0" w:space="0" w:color="auto"/>
        <w:left w:val="none" w:sz="0" w:space="0" w:color="auto"/>
        <w:bottom w:val="none" w:sz="0" w:space="0" w:color="auto"/>
        <w:right w:val="none" w:sz="0" w:space="0" w:color="auto"/>
      </w:divBdr>
      <w:divsChild>
        <w:div w:id="303118878">
          <w:marLeft w:val="0"/>
          <w:marRight w:val="0"/>
          <w:marTop w:val="0"/>
          <w:marBottom w:val="0"/>
          <w:divBdr>
            <w:top w:val="none" w:sz="0" w:space="0" w:color="auto"/>
            <w:left w:val="none" w:sz="0" w:space="0" w:color="auto"/>
            <w:bottom w:val="none" w:sz="0" w:space="0" w:color="auto"/>
            <w:right w:val="none" w:sz="0" w:space="0" w:color="auto"/>
          </w:divBdr>
          <w:divsChild>
            <w:div w:id="2105109072">
              <w:marLeft w:val="0"/>
              <w:marRight w:val="0"/>
              <w:marTop w:val="0"/>
              <w:marBottom w:val="0"/>
              <w:divBdr>
                <w:top w:val="none" w:sz="0" w:space="0" w:color="auto"/>
                <w:left w:val="none" w:sz="0" w:space="0" w:color="auto"/>
                <w:bottom w:val="none" w:sz="0" w:space="0" w:color="auto"/>
                <w:right w:val="none" w:sz="0" w:space="0" w:color="auto"/>
              </w:divBdr>
              <w:divsChild>
                <w:div w:id="555318557">
                  <w:marLeft w:val="0"/>
                  <w:marRight w:val="0"/>
                  <w:marTop w:val="0"/>
                  <w:marBottom w:val="0"/>
                  <w:divBdr>
                    <w:top w:val="none" w:sz="0" w:space="0" w:color="auto"/>
                    <w:left w:val="none" w:sz="0" w:space="0" w:color="auto"/>
                    <w:bottom w:val="none" w:sz="0" w:space="0" w:color="auto"/>
                    <w:right w:val="none" w:sz="0" w:space="0" w:color="auto"/>
                  </w:divBdr>
                  <w:divsChild>
                    <w:div w:id="17819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09973">
      <w:bodyDiv w:val="1"/>
      <w:marLeft w:val="0"/>
      <w:marRight w:val="0"/>
      <w:marTop w:val="0"/>
      <w:marBottom w:val="0"/>
      <w:divBdr>
        <w:top w:val="none" w:sz="0" w:space="0" w:color="auto"/>
        <w:left w:val="none" w:sz="0" w:space="0" w:color="auto"/>
        <w:bottom w:val="none" w:sz="0" w:space="0" w:color="auto"/>
        <w:right w:val="none" w:sz="0" w:space="0" w:color="auto"/>
      </w:divBdr>
    </w:div>
    <w:div w:id="831918962">
      <w:bodyDiv w:val="1"/>
      <w:marLeft w:val="0"/>
      <w:marRight w:val="0"/>
      <w:marTop w:val="0"/>
      <w:marBottom w:val="0"/>
      <w:divBdr>
        <w:top w:val="none" w:sz="0" w:space="0" w:color="auto"/>
        <w:left w:val="none" w:sz="0" w:space="0" w:color="auto"/>
        <w:bottom w:val="none" w:sz="0" w:space="0" w:color="auto"/>
        <w:right w:val="none" w:sz="0" w:space="0" w:color="auto"/>
      </w:divBdr>
    </w:div>
    <w:div w:id="832572138">
      <w:bodyDiv w:val="1"/>
      <w:marLeft w:val="0"/>
      <w:marRight w:val="0"/>
      <w:marTop w:val="0"/>
      <w:marBottom w:val="0"/>
      <w:divBdr>
        <w:top w:val="none" w:sz="0" w:space="0" w:color="auto"/>
        <w:left w:val="none" w:sz="0" w:space="0" w:color="auto"/>
        <w:bottom w:val="none" w:sz="0" w:space="0" w:color="auto"/>
        <w:right w:val="none" w:sz="0" w:space="0" w:color="auto"/>
      </w:divBdr>
    </w:div>
    <w:div w:id="835874949">
      <w:bodyDiv w:val="1"/>
      <w:marLeft w:val="0"/>
      <w:marRight w:val="0"/>
      <w:marTop w:val="0"/>
      <w:marBottom w:val="0"/>
      <w:divBdr>
        <w:top w:val="none" w:sz="0" w:space="0" w:color="auto"/>
        <w:left w:val="none" w:sz="0" w:space="0" w:color="auto"/>
        <w:bottom w:val="none" w:sz="0" w:space="0" w:color="auto"/>
        <w:right w:val="none" w:sz="0" w:space="0" w:color="auto"/>
      </w:divBdr>
    </w:div>
    <w:div w:id="843008290">
      <w:bodyDiv w:val="1"/>
      <w:marLeft w:val="0"/>
      <w:marRight w:val="0"/>
      <w:marTop w:val="0"/>
      <w:marBottom w:val="0"/>
      <w:divBdr>
        <w:top w:val="none" w:sz="0" w:space="0" w:color="auto"/>
        <w:left w:val="none" w:sz="0" w:space="0" w:color="auto"/>
        <w:bottom w:val="none" w:sz="0" w:space="0" w:color="auto"/>
        <w:right w:val="none" w:sz="0" w:space="0" w:color="auto"/>
      </w:divBdr>
    </w:div>
    <w:div w:id="849098613">
      <w:bodyDiv w:val="1"/>
      <w:marLeft w:val="0"/>
      <w:marRight w:val="0"/>
      <w:marTop w:val="0"/>
      <w:marBottom w:val="0"/>
      <w:divBdr>
        <w:top w:val="none" w:sz="0" w:space="0" w:color="auto"/>
        <w:left w:val="none" w:sz="0" w:space="0" w:color="auto"/>
        <w:bottom w:val="none" w:sz="0" w:space="0" w:color="auto"/>
        <w:right w:val="none" w:sz="0" w:space="0" w:color="auto"/>
      </w:divBdr>
      <w:divsChild>
        <w:div w:id="371854955">
          <w:marLeft w:val="0"/>
          <w:marRight w:val="0"/>
          <w:marTop w:val="0"/>
          <w:marBottom w:val="0"/>
          <w:divBdr>
            <w:top w:val="none" w:sz="0" w:space="0" w:color="auto"/>
            <w:left w:val="none" w:sz="0" w:space="0" w:color="auto"/>
            <w:bottom w:val="none" w:sz="0" w:space="0" w:color="auto"/>
            <w:right w:val="none" w:sz="0" w:space="0" w:color="auto"/>
          </w:divBdr>
        </w:div>
      </w:divsChild>
    </w:div>
    <w:div w:id="859273121">
      <w:bodyDiv w:val="1"/>
      <w:marLeft w:val="0"/>
      <w:marRight w:val="0"/>
      <w:marTop w:val="0"/>
      <w:marBottom w:val="0"/>
      <w:divBdr>
        <w:top w:val="none" w:sz="0" w:space="0" w:color="auto"/>
        <w:left w:val="none" w:sz="0" w:space="0" w:color="auto"/>
        <w:bottom w:val="none" w:sz="0" w:space="0" w:color="auto"/>
        <w:right w:val="none" w:sz="0" w:space="0" w:color="auto"/>
      </w:divBdr>
    </w:div>
    <w:div w:id="860708352">
      <w:bodyDiv w:val="1"/>
      <w:marLeft w:val="0"/>
      <w:marRight w:val="0"/>
      <w:marTop w:val="0"/>
      <w:marBottom w:val="0"/>
      <w:divBdr>
        <w:top w:val="none" w:sz="0" w:space="0" w:color="auto"/>
        <w:left w:val="none" w:sz="0" w:space="0" w:color="auto"/>
        <w:bottom w:val="none" w:sz="0" w:space="0" w:color="auto"/>
        <w:right w:val="none" w:sz="0" w:space="0" w:color="auto"/>
      </w:divBdr>
    </w:div>
    <w:div w:id="861746302">
      <w:bodyDiv w:val="1"/>
      <w:marLeft w:val="0"/>
      <w:marRight w:val="0"/>
      <w:marTop w:val="0"/>
      <w:marBottom w:val="0"/>
      <w:divBdr>
        <w:top w:val="none" w:sz="0" w:space="0" w:color="auto"/>
        <w:left w:val="none" w:sz="0" w:space="0" w:color="auto"/>
        <w:bottom w:val="none" w:sz="0" w:space="0" w:color="auto"/>
        <w:right w:val="none" w:sz="0" w:space="0" w:color="auto"/>
      </w:divBdr>
    </w:div>
    <w:div w:id="865757049">
      <w:bodyDiv w:val="1"/>
      <w:marLeft w:val="0"/>
      <w:marRight w:val="0"/>
      <w:marTop w:val="0"/>
      <w:marBottom w:val="0"/>
      <w:divBdr>
        <w:top w:val="none" w:sz="0" w:space="0" w:color="auto"/>
        <w:left w:val="none" w:sz="0" w:space="0" w:color="auto"/>
        <w:bottom w:val="none" w:sz="0" w:space="0" w:color="auto"/>
        <w:right w:val="none" w:sz="0" w:space="0" w:color="auto"/>
      </w:divBdr>
    </w:div>
    <w:div w:id="878201226">
      <w:bodyDiv w:val="1"/>
      <w:marLeft w:val="0"/>
      <w:marRight w:val="0"/>
      <w:marTop w:val="0"/>
      <w:marBottom w:val="0"/>
      <w:divBdr>
        <w:top w:val="none" w:sz="0" w:space="0" w:color="auto"/>
        <w:left w:val="none" w:sz="0" w:space="0" w:color="auto"/>
        <w:bottom w:val="none" w:sz="0" w:space="0" w:color="auto"/>
        <w:right w:val="none" w:sz="0" w:space="0" w:color="auto"/>
      </w:divBdr>
    </w:div>
    <w:div w:id="880634319">
      <w:bodyDiv w:val="1"/>
      <w:marLeft w:val="0"/>
      <w:marRight w:val="0"/>
      <w:marTop w:val="0"/>
      <w:marBottom w:val="0"/>
      <w:divBdr>
        <w:top w:val="none" w:sz="0" w:space="0" w:color="auto"/>
        <w:left w:val="none" w:sz="0" w:space="0" w:color="auto"/>
        <w:bottom w:val="none" w:sz="0" w:space="0" w:color="auto"/>
        <w:right w:val="none" w:sz="0" w:space="0" w:color="auto"/>
      </w:divBdr>
    </w:div>
    <w:div w:id="886575461">
      <w:bodyDiv w:val="1"/>
      <w:marLeft w:val="0"/>
      <w:marRight w:val="0"/>
      <w:marTop w:val="0"/>
      <w:marBottom w:val="0"/>
      <w:divBdr>
        <w:top w:val="none" w:sz="0" w:space="0" w:color="auto"/>
        <w:left w:val="none" w:sz="0" w:space="0" w:color="auto"/>
        <w:bottom w:val="none" w:sz="0" w:space="0" w:color="auto"/>
        <w:right w:val="none" w:sz="0" w:space="0" w:color="auto"/>
      </w:divBdr>
    </w:div>
    <w:div w:id="891698458">
      <w:bodyDiv w:val="1"/>
      <w:marLeft w:val="0"/>
      <w:marRight w:val="0"/>
      <w:marTop w:val="0"/>
      <w:marBottom w:val="0"/>
      <w:divBdr>
        <w:top w:val="none" w:sz="0" w:space="0" w:color="auto"/>
        <w:left w:val="none" w:sz="0" w:space="0" w:color="auto"/>
        <w:bottom w:val="none" w:sz="0" w:space="0" w:color="auto"/>
        <w:right w:val="none" w:sz="0" w:space="0" w:color="auto"/>
      </w:divBdr>
    </w:div>
    <w:div w:id="892010531">
      <w:bodyDiv w:val="1"/>
      <w:marLeft w:val="0"/>
      <w:marRight w:val="0"/>
      <w:marTop w:val="0"/>
      <w:marBottom w:val="0"/>
      <w:divBdr>
        <w:top w:val="none" w:sz="0" w:space="0" w:color="auto"/>
        <w:left w:val="none" w:sz="0" w:space="0" w:color="auto"/>
        <w:bottom w:val="none" w:sz="0" w:space="0" w:color="auto"/>
        <w:right w:val="none" w:sz="0" w:space="0" w:color="auto"/>
      </w:divBdr>
    </w:div>
    <w:div w:id="896555074">
      <w:bodyDiv w:val="1"/>
      <w:marLeft w:val="0"/>
      <w:marRight w:val="0"/>
      <w:marTop w:val="0"/>
      <w:marBottom w:val="0"/>
      <w:divBdr>
        <w:top w:val="none" w:sz="0" w:space="0" w:color="auto"/>
        <w:left w:val="none" w:sz="0" w:space="0" w:color="auto"/>
        <w:bottom w:val="none" w:sz="0" w:space="0" w:color="auto"/>
        <w:right w:val="none" w:sz="0" w:space="0" w:color="auto"/>
      </w:divBdr>
    </w:div>
    <w:div w:id="901520805">
      <w:bodyDiv w:val="1"/>
      <w:marLeft w:val="0"/>
      <w:marRight w:val="0"/>
      <w:marTop w:val="0"/>
      <w:marBottom w:val="0"/>
      <w:divBdr>
        <w:top w:val="none" w:sz="0" w:space="0" w:color="auto"/>
        <w:left w:val="none" w:sz="0" w:space="0" w:color="auto"/>
        <w:bottom w:val="none" w:sz="0" w:space="0" w:color="auto"/>
        <w:right w:val="none" w:sz="0" w:space="0" w:color="auto"/>
      </w:divBdr>
    </w:div>
    <w:div w:id="903030027">
      <w:bodyDiv w:val="1"/>
      <w:marLeft w:val="0"/>
      <w:marRight w:val="0"/>
      <w:marTop w:val="0"/>
      <w:marBottom w:val="0"/>
      <w:divBdr>
        <w:top w:val="none" w:sz="0" w:space="0" w:color="auto"/>
        <w:left w:val="none" w:sz="0" w:space="0" w:color="auto"/>
        <w:bottom w:val="none" w:sz="0" w:space="0" w:color="auto"/>
        <w:right w:val="none" w:sz="0" w:space="0" w:color="auto"/>
      </w:divBdr>
    </w:div>
    <w:div w:id="910695304">
      <w:bodyDiv w:val="1"/>
      <w:marLeft w:val="0"/>
      <w:marRight w:val="0"/>
      <w:marTop w:val="0"/>
      <w:marBottom w:val="0"/>
      <w:divBdr>
        <w:top w:val="none" w:sz="0" w:space="0" w:color="auto"/>
        <w:left w:val="none" w:sz="0" w:space="0" w:color="auto"/>
        <w:bottom w:val="none" w:sz="0" w:space="0" w:color="auto"/>
        <w:right w:val="none" w:sz="0" w:space="0" w:color="auto"/>
      </w:divBdr>
    </w:div>
    <w:div w:id="914781143">
      <w:bodyDiv w:val="1"/>
      <w:marLeft w:val="0"/>
      <w:marRight w:val="0"/>
      <w:marTop w:val="0"/>
      <w:marBottom w:val="0"/>
      <w:divBdr>
        <w:top w:val="none" w:sz="0" w:space="0" w:color="auto"/>
        <w:left w:val="none" w:sz="0" w:space="0" w:color="auto"/>
        <w:bottom w:val="none" w:sz="0" w:space="0" w:color="auto"/>
        <w:right w:val="none" w:sz="0" w:space="0" w:color="auto"/>
      </w:divBdr>
    </w:div>
    <w:div w:id="915087652">
      <w:bodyDiv w:val="1"/>
      <w:marLeft w:val="0"/>
      <w:marRight w:val="0"/>
      <w:marTop w:val="0"/>
      <w:marBottom w:val="0"/>
      <w:divBdr>
        <w:top w:val="none" w:sz="0" w:space="0" w:color="auto"/>
        <w:left w:val="none" w:sz="0" w:space="0" w:color="auto"/>
        <w:bottom w:val="none" w:sz="0" w:space="0" w:color="auto"/>
        <w:right w:val="none" w:sz="0" w:space="0" w:color="auto"/>
      </w:divBdr>
    </w:div>
    <w:div w:id="929965567">
      <w:bodyDiv w:val="1"/>
      <w:marLeft w:val="0"/>
      <w:marRight w:val="0"/>
      <w:marTop w:val="0"/>
      <w:marBottom w:val="0"/>
      <w:divBdr>
        <w:top w:val="none" w:sz="0" w:space="0" w:color="auto"/>
        <w:left w:val="none" w:sz="0" w:space="0" w:color="auto"/>
        <w:bottom w:val="none" w:sz="0" w:space="0" w:color="auto"/>
        <w:right w:val="none" w:sz="0" w:space="0" w:color="auto"/>
      </w:divBdr>
    </w:div>
    <w:div w:id="933129565">
      <w:bodyDiv w:val="1"/>
      <w:marLeft w:val="0"/>
      <w:marRight w:val="0"/>
      <w:marTop w:val="0"/>
      <w:marBottom w:val="0"/>
      <w:divBdr>
        <w:top w:val="none" w:sz="0" w:space="0" w:color="auto"/>
        <w:left w:val="none" w:sz="0" w:space="0" w:color="auto"/>
        <w:bottom w:val="none" w:sz="0" w:space="0" w:color="auto"/>
        <w:right w:val="none" w:sz="0" w:space="0" w:color="auto"/>
      </w:divBdr>
    </w:div>
    <w:div w:id="941425042">
      <w:bodyDiv w:val="1"/>
      <w:marLeft w:val="0"/>
      <w:marRight w:val="0"/>
      <w:marTop w:val="0"/>
      <w:marBottom w:val="0"/>
      <w:divBdr>
        <w:top w:val="none" w:sz="0" w:space="0" w:color="auto"/>
        <w:left w:val="none" w:sz="0" w:space="0" w:color="auto"/>
        <w:bottom w:val="none" w:sz="0" w:space="0" w:color="auto"/>
        <w:right w:val="none" w:sz="0" w:space="0" w:color="auto"/>
      </w:divBdr>
    </w:div>
    <w:div w:id="95475276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847782">
      <w:bodyDiv w:val="1"/>
      <w:marLeft w:val="0"/>
      <w:marRight w:val="0"/>
      <w:marTop w:val="0"/>
      <w:marBottom w:val="0"/>
      <w:divBdr>
        <w:top w:val="none" w:sz="0" w:space="0" w:color="auto"/>
        <w:left w:val="none" w:sz="0" w:space="0" w:color="auto"/>
        <w:bottom w:val="none" w:sz="0" w:space="0" w:color="auto"/>
        <w:right w:val="none" w:sz="0" w:space="0" w:color="auto"/>
      </w:divBdr>
    </w:div>
    <w:div w:id="970937097">
      <w:bodyDiv w:val="1"/>
      <w:marLeft w:val="0"/>
      <w:marRight w:val="0"/>
      <w:marTop w:val="0"/>
      <w:marBottom w:val="0"/>
      <w:divBdr>
        <w:top w:val="none" w:sz="0" w:space="0" w:color="auto"/>
        <w:left w:val="none" w:sz="0" w:space="0" w:color="auto"/>
        <w:bottom w:val="none" w:sz="0" w:space="0" w:color="auto"/>
        <w:right w:val="none" w:sz="0" w:space="0" w:color="auto"/>
      </w:divBdr>
    </w:div>
    <w:div w:id="971248898">
      <w:bodyDiv w:val="1"/>
      <w:marLeft w:val="0"/>
      <w:marRight w:val="0"/>
      <w:marTop w:val="0"/>
      <w:marBottom w:val="0"/>
      <w:divBdr>
        <w:top w:val="none" w:sz="0" w:space="0" w:color="auto"/>
        <w:left w:val="none" w:sz="0" w:space="0" w:color="auto"/>
        <w:bottom w:val="none" w:sz="0" w:space="0" w:color="auto"/>
        <w:right w:val="none" w:sz="0" w:space="0" w:color="auto"/>
      </w:divBdr>
    </w:div>
    <w:div w:id="973096711">
      <w:bodyDiv w:val="1"/>
      <w:marLeft w:val="0"/>
      <w:marRight w:val="0"/>
      <w:marTop w:val="0"/>
      <w:marBottom w:val="0"/>
      <w:divBdr>
        <w:top w:val="none" w:sz="0" w:space="0" w:color="auto"/>
        <w:left w:val="none" w:sz="0" w:space="0" w:color="auto"/>
        <w:bottom w:val="none" w:sz="0" w:space="0" w:color="auto"/>
        <w:right w:val="none" w:sz="0" w:space="0" w:color="auto"/>
      </w:divBdr>
    </w:div>
    <w:div w:id="976254561">
      <w:bodyDiv w:val="1"/>
      <w:marLeft w:val="0"/>
      <w:marRight w:val="0"/>
      <w:marTop w:val="0"/>
      <w:marBottom w:val="0"/>
      <w:divBdr>
        <w:top w:val="none" w:sz="0" w:space="0" w:color="auto"/>
        <w:left w:val="none" w:sz="0" w:space="0" w:color="auto"/>
        <w:bottom w:val="none" w:sz="0" w:space="0" w:color="auto"/>
        <w:right w:val="none" w:sz="0" w:space="0" w:color="auto"/>
      </w:divBdr>
    </w:div>
    <w:div w:id="977878627">
      <w:bodyDiv w:val="1"/>
      <w:marLeft w:val="0"/>
      <w:marRight w:val="0"/>
      <w:marTop w:val="0"/>
      <w:marBottom w:val="0"/>
      <w:divBdr>
        <w:top w:val="none" w:sz="0" w:space="0" w:color="auto"/>
        <w:left w:val="none" w:sz="0" w:space="0" w:color="auto"/>
        <w:bottom w:val="none" w:sz="0" w:space="0" w:color="auto"/>
        <w:right w:val="none" w:sz="0" w:space="0" w:color="auto"/>
      </w:divBdr>
    </w:div>
    <w:div w:id="980696571">
      <w:bodyDiv w:val="1"/>
      <w:marLeft w:val="0"/>
      <w:marRight w:val="0"/>
      <w:marTop w:val="0"/>
      <w:marBottom w:val="0"/>
      <w:divBdr>
        <w:top w:val="none" w:sz="0" w:space="0" w:color="auto"/>
        <w:left w:val="none" w:sz="0" w:space="0" w:color="auto"/>
        <w:bottom w:val="none" w:sz="0" w:space="0" w:color="auto"/>
        <w:right w:val="none" w:sz="0" w:space="0" w:color="auto"/>
      </w:divBdr>
    </w:div>
    <w:div w:id="985279011">
      <w:bodyDiv w:val="1"/>
      <w:marLeft w:val="0"/>
      <w:marRight w:val="0"/>
      <w:marTop w:val="0"/>
      <w:marBottom w:val="0"/>
      <w:divBdr>
        <w:top w:val="none" w:sz="0" w:space="0" w:color="auto"/>
        <w:left w:val="none" w:sz="0" w:space="0" w:color="auto"/>
        <w:bottom w:val="none" w:sz="0" w:space="0" w:color="auto"/>
        <w:right w:val="none" w:sz="0" w:space="0" w:color="auto"/>
      </w:divBdr>
    </w:div>
    <w:div w:id="987322173">
      <w:bodyDiv w:val="1"/>
      <w:marLeft w:val="0"/>
      <w:marRight w:val="0"/>
      <w:marTop w:val="0"/>
      <w:marBottom w:val="0"/>
      <w:divBdr>
        <w:top w:val="none" w:sz="0" w:space="0" w:color="auto"/>
        <w:left w:val="none" w:sz="0" w:space="0" w:color="auto"/>
        <w:bottom w:val="none" w:sz="0" w:space="0" w:color="auto"/>
        <w:right w:val="none" w:sz="0" w:space="0" w:color="auto"/>
      </w:divBdr>
    </w:div>
    <w:div w:id="988172586">
      <w:bodyDiv w:val="1"/>
      <w:marLeft w:val="0"/>
      <w:marRight w:val="0"/>
      <w:marTop w:val="0"/>
      <w:marBottom w:val="0"/>
      <w:divBdr>
        <w:top w:val="none" w:sz="0" w:space="0" w:color="auto"/>
        <w:left w:val="none" w:sz="0" w:space="0" w:color="auto"/>
        <w:bottom w:val="none" w:sz="0" w:space="0" w:color="auto"/>
        <w:right w:val="none" w:sz="0" w:space="0" w:color="auto"/>
      </w:divBdr>
    </w:div>
    <w:div w:id="993874887">
      <w:bodyDiv w:val="1"/>
      <w:marLeft w:val="0"/>
      <w:marRight w:val="0"/>
      <w:marTop w:val="0"/>
      <w:marBottom w:val="0"/>
      <w:divBdr>
        <w:top w:val="none" w:sz="0" w:space="0" w:color="auto"/>
        <w:left w:val="none" w:sz="0" w:space="0" w:color="auto"/>
        <w:bottom w:val="none" w:sz="0" w:space="0" w:color="auto"/>
        <w:right w:val="none" w:sz="0" w:space="0" w:color="auto"/>
      </w:divBdr>
    </w:div>
    <w:div w:id="996808126">
      <w:bodyDiv w:val="1"/>
      <w:marLeft w:val="0"/>
      <w:marRight w:val="0"/>
      <w:marTop w:val="0"/>
      <w:marBottom w:val="0"/>
      <w:divBdr>
        <w:top w:val="none" w:sz="0" w:space="0" w:color="auto"/>
        <w:left w:val="none" w:sz="0" w:space="0" w:color="auto"/>
        <w:bottom w:val="none" w:sz="0" w:space="0" w:color="auto"/>
        <w:right w:val="none" w:sz="0" w:space="0" w:color="auto"/>
      </w:divBdr>
    </w:div>
    <w:div w:id="998189296">
      <w:bodyDiv w:val="1"/>
      <w:marLeft w:val="0"/>
      <w:marRight w:val="0"/>
      <w:marTop w:val="0"/>
      <w:marBottom w:val="0"/>
      <w:divBdr>
        <w:top w:val="none" w:sz="0" w:space="0" w:color="auto"/>
        <w:left w:val="none" w:sz="0" w:space="0" w:color="auto"/>
        <w:bottom w:val="none" w:sz="0" w:space="0" w:color="auto"/>
        <w:right w:val="none" w:sz="0" w:space="0" w:color="auto"/>
      </w:divBdr>
    </w:div>
    <w:div w:id="1001276894">
      <w:bodyDiv w:val="1"/>
      <w:marLeft w:val="0"/>
      <w:marRight w:val="0"/>
      <w:marTop w:val="0"/>
      <w:marBottom w:val="0"/>
      <w:divBdr>
        <w:top w:val="none" w:sz="0" w:space="0" w:color="auto"/>
        <w:left w:val="none" w:sz="0" w:space="0" w:color="auto"/>
        <w:bottom w:val="none" w:sz="0" w:space="0" w:color="auto"/>
        <w:right w:val="none" w:sz="0" w:space="0" w:color="auto"/>
      </w:divBdr>
    </w:div>
    <w:div w:id="1008026703">
      <w:bodyDiv w:val="1"/>
      <w:marLeft w:val="0"/>
      <w:marRight w:val="0"/>
      <w:marTop w:val="0"/>
      <w:marBottom w:val="0"/>
      <w:divBdr>
        <w:top w:val="none" w:sz="0" w:space="0" w:color="auto"/>
        <w:left w:val="none" w:sz="0" w:space="0" w:color="auto"/>
        <w:bottom w:val="none" w:sz="0" w:space="0" w:color="auto"/>
        <w:right w:val="none" w:sz="0" w:space="0" w:color="auto"/>
      </w:divBdr>
    </w:div>
    <w:div w:id="1009910116">
      <w:bodyDiv w:val="1"/>
      <w:marLeft w:val="0"/>
      <w:marRight w:val="0"/>
      <w:marTop w:val="0"/>
      <w:marBottom w:val="0"/>
      <w:divBdr>
        <w:top w:val="none" w:sz="0" w:space="0" w:color="auto"/>
        <w:left w:val="none" w:sz="0" w:space="0" w:color="auto"/>
        <w:bottom w:val="none" w:sz="0" w:space="0" w:color="auto"/>
        <w:right w:val="none" w:sz="0" w:space="0" w:color="auto"/>
      </w:divBdr>
    </w:div>
    <w:div w:id="1014960279">
      <w:bodyDiv w:val="1"/>
      <w:marLeft w:val="0"/>
      <w:marRight w:val="0"/>
      <w:marTop w:val="0"/>
      <w:marBottom w:val="0"/>
      <w:divBdr>
        <w:top w:val="none" w:sz="0" w:space="0" w:color="auto"/>
        <w:left w:val="none" w:sz="0" w:space="0" w:color="auto"/>
        <w:bottom w:val="none" w:sz="0" w:space="0" w:color="auto"/>
        <w:right w:val="none" w:sz="0" w:space="0" w:color="auto"/>
      </w:divBdr>
    </w:div>
    <w:div w:id="1032263075">
      <w:bodyDiv w:val="1"/>
      <w:marLeft w:val="0"/>
      <w:marRight w:val="0"/>
      <w:marTop w:val="0"/>
      <w:marBottom w:val="0"/>
      <w:divBdr>
        <w:top w:val="none" w:sz="0" w:space="0" w:color="auto"/>
        <w:left w:val="none" w:sz="0" w:space="0" w:color="auto"/>
        <w:bottom w:val="none" w:sz="0" w:space="0" w:color="auto"/>
        <w:right w:val="none" w:sz="0" w:space="0" w:color="auto"/>
      </w:divBdr>
    </w:div>
    <w:div w:id="1060447636">
      <w:bodyDiv w:val="1"/>
      <w:marLeft w:val="0"/>
      <w:marRight w:val="0"/>
      <w:marTop w:val="0"/>
      <w:marBottom w:val="0"/>
      <w:divBdr>
        <w:top w:val="none" w:sz="0" w:space="0" w:color="auto"/>
        <w:left w:val="none" w:sz="0" w:space="0" w:color="auto"/>
        <w:bottom w:val="none" w:sz="0" w:space="0" w:color="auto"/>
        <w:right w:val="none" w:sz="0" w:space="0" w:color="auto"/>
      </w:divBdr>
    </w:div>
    <w:div w:id="1064109897">
      <w:bodyDiv w:val="1"/>
      <w:marLeft w:val="0"/>
      <w:marRight w:val="0"/>
      <w:marTop w:val="0"/>
      <w:marBottom w:val="0"/>
      <w:divBdr>
        <w:top w:val="none" w:sz="0" w:space="0" w:color="auto"/>
        <w:left w:val="none" w:sz="0" w:space="0" w:color="auto"/>
        <w:bottom w:val="none" w:sz="0" w:space="0" w:color="auto"/>
        <w:right w:val="none" w:sz="0" w:space="0" w:color="auto"/>
      </w:divBdr>
    </w:div>
    <w:div w:id="1077633675">
      <w:bodyDiv w:val="1"/>
      <w:marLeft w:val="0"/>
      <w:marRight w:val="0"/>
      <w:marTop w:val="0"/>
      <w:marBottom w:val="0"/>
      <w:divBdr>
        <w:top w:val="none" w:sz="0" w:space="0" w:color="auto"/>
        <w:left w:val="none" w:sz="0" w:space="0" w:color="auto"/>
        <w:bottom w:val="none" w:sz="0" w:space="0" w:color="auto"/>
        <w:right w:val="none" w:sz="0" w:space="0" w:color="auto"/>
      </w:divBdr>
    </w:div>
    <w:div w:id="1079670419">
      <w:bodyDiv w:val="1"/>
      <w:marLeft w:val="0"/>
      <w:marRight w:val="0"/>
      <w:marTop w:val="0"/>
      <w:marBottom w:val="0"/>
      <w:divBdr>
        <w:top w:val="none" w:sz="0" w:space="0" w:color="auto"/>
        <w:left w:val="none" w:sz="0" w:space="0" w:color="auto"/>
        <w:bottom w:val="none" w:sz="0" w:space="0" w:color="auto"/>
        <w:right w:val="none" w:sz="0" w:space="0" w:color="auto"/>
      </w:divBdr>
    </w:div>
    <w:div w:id="1082407822">
      <w:bodyDiv w:val="1"/>
      <w:marLeft w:val="0"/>
      <w:marRight w:val="0"/>
      <w:marTop w:val="0"/>
      <w:marBottom w:val="0"/>
      <w:divBdr>
        <w:top w:val="none" w:sz="0" w:space="0" w:color="auto"/>
        <w:left w:val="none" w:sz="0" w:space="0" w:color="auto"/>
        <w:bottom w:val="none" w:sz="0" w:space="0" w:color="auto"/>
        <w:right w:val="none" w:sz="0" w:space="0" w:color="auto"/>
      </w:divBdr>
    </w:div>
    <w:div w:id="1085494891">
      <w:bodyDiv w:val="1"/>
      <w:marLeft w:val="0"/>
      <w:marRight w:val="0"/>
      <w:marTop w:val="0"/>
      <w:marBottom w:val="0"/>
      <w:divBdr>
        <w:top w:val="none" w:sz="0" w:space="0" w:color="auto"/>
        <w:left w:val="none" w:sz="0" w:space="0" w:color="auto"/>
        <w:bottom w:val="none" w:sz="0" w:space="0" w:color="auto"/>
        <w:right w:val="none" w:sz="0" w:space="0" w:color="auto"/>
      </w:divBdr>
    </w:div>
    <w:div w:id="1096709808">
      <w:bodyDiv w:val="1"/>
      <w:marLeft w:val="0"/>
      <w:marRight w:val="0"/>
      <w:marTop w:val="0"/>
      <w:marBottom w:val="0"/>
      <w:divBdr>
        <w:top w:val="none" w:sz="0" w:space="0" w:color="auto"/>
        <w:left w:val="none" w:sz="0" w:space="0" w:color="auto"/>
        <w:bottom w:val="none" w:sz="0" w:space="0" w:color="auto"/>
        <w:right w:val="none" w:sz="0" w:space="0" w:color="auto"/>
      </w:divBdr>
    </w:div>
    <w:div w:id="1105270368">
      <w:bodyDiv w:val="1"/>
      <w:marLeft w:val="0"/>
      <w:marRight w:val="0"/>
      <w:marTop w:val="0"/>
      <w:marBottom w:val="0"/>
      <w:divBdr>
        <w:top w:val="none" w:sz="0" w:space="0" w:color="auto"/>
        <w:left w:val="none" w:sz="0" w:space="0" w:color="auto"/>
        <w:bottom w:val="none" w:sz="0" w:space="0" w:color="auto"/>
        <w:right w:val="none" w:sz="0" w:space="0" w:color="auto"/>
      </w:divBdr>
    </w:div>
    <w:div w:id="1105424290">
      <w:bodyDiv w:val="1"/>
      <w:marLeft w:val="0"/>
      <w:marRight w:val="0"/>
      <w:marTop w:val="0"/>
      <w:marBottom w:val="0"/>
      <w:divBdr>
        <w:top w:val="none" w:sz="0" w:space="0" w:color="auto"/>
        <w:left w:val="none" w:sz="0" w:space="0" w:color="auto"/>
        <w:bottom w:val="none" w:sz="0" w:space="0" w:color="auto"/>
        <w:right w:val="none" w:sz="0" w:space="0" w:color="auto"/>
      </w:divBdr>
    </w:div>
    <w:div w:id="1106001329">
      <w:bodyDiv w:val="1"/>
      <w:marLeft w:val="0"/>
      <w:marRight w:val="0"/>
      <w:marTop w:val="0"/>
      <w:marBottom w:val="0"/>
      <w:divBdr>
        <w:top w:val="none" w:sz="0" w:space="0" w:color="auto"/>
        <w:left w:val="none" w:sz="0" w:space="0" w:color="auto"/>
        <w:bottom w:val="none" w:sz="0" w:space="0" w:color="auto"/>
        <w:right w:val="none" w:sz="0" w:space="0" w:color="auto"/>
      </w:divBdr>
    </w:div>
    <w:div w:id="1107504713">
      <w:bodyDiv w:val="1"/>
      <w:marLeft w:val="0"/>
      <w:marRight w:val="0"/>
      <w:marTop w:val="0"/>
      <w:marBottom w:val="0"/>
      <w:divBdr>
        <w:top w:val="none" w:sz="0" w:space="0" w:color="auto"/>
        <w:left w:val="none" w:sz="0" w:space="0" w:color="auto"/>
        <w:bottom w:val="none" w:sz="0" w:space="0" w:color="auto"/>
        <w:right w:val="none" w:sz="0" w:space="0" w:color="auto"/>
      </w:divBdr>
    </w:div>
    <w:div w:id="1112482547">
      <w:bodyDiv w:val="1"/>
      <w:marLeft w:val="0"/>
      <w:marRight w:val="0"/>
      <w:marTop w:val="0"/>
      <w:marBottom w:val="0"/>
      <w:divBdr>
        <w:top w:val="none" w:sz="0" w:space="0" w:color="auto"/>
        <w:left w:val="none" w:sz="0" w:space="0" w:color="auto"/>
        <w:bottom w:val="none" w:sz="0" w:space="0" w:color="auto"/>
        <w:right w:val="none" w:sz="0" w:space="0" w:color="auto"/>
      </w:divBdr>
    </w:div>
    <w:div w:id="1115251196">
      <w:bodyDiv w:val="1"/>
      <w:marLeft w:val="0"/>
      <w:marRight w:val="0"/>
      <w:marTop w:val="0"/>
      <w:marBottom w:val="0"/>
      <w:divBdr>
        <w:top w:val="none" w:sz="0" w:space="0" w:color="auto"/>
        <w:left w:val="none" w:sz="0" w:space="0" w:color="auto"/>
        <w:bottom w:val="none" w:sz="0" w:space="0" w:color="auto"/>
        <w:right w:val="none" w:sz="0" w:space="0" w:color="auto"/>
      </w:divBdr>
    </w:div>
    <w:div w:id="1120295730">
      <w:bodyDiv w:val="1"/>
      <w:marLeft w:val="0"/>
      <w:marRight w:val="0"/>
      <w:marTop w:val="0"/>
      <w:marBottom w:val="0"/>
      <w:divBdr>
        <w:top w:val="none" w:sz="0" w:space="0" w:color="auto"/>
        <w:left w:val="none" w:sz="0" w:space="0" w:color="auto"/>
        <w:bottom w:val="none" w:sz="0" w:space="0" w:color="auto"/>
        <w:right w:val="none" w:sz="0" w:space="0" w:color="auto"/>
      </w:divBdr>
    </w:div>
    <w:div w:id="1120950858">
      <w:bodyDiv w:val="1"/>
      <w:marLeft w:val="0"/>
      <w:marRight w:val="0"/>
      <w:marTop w:val="0"/>
      <w:marBottom w:val="0"/>
      <w:divBdr>
        <w:top w:val="none" w:sz="0" w:space="0" w:color="auto"/>
        <w:left w:val="none" w:sz="0" w:space="0" w:color="auto"/>
        <w:bottom w:val="none" w:sz="0" w:space="0" w:color="auto"/>
        <w:right w:val="none" w:sz="0" w:space="0" w:color="auto"/>
      </w:divBdr>
    </w:div>
    <w:div w:id="1121459879">
      <w:bodyDiv w:val="1"/>
      <w:marLeft w:val="0"/>
      <w:marRight w:val="0"/>
      <w:marTop w:val="0"/>
      <w:marBottom w:val="0"/>
      <w:divBdr>
        <w:top w:val="none" w:sz="0" w:space="0" w:color="auto"/>
        <w:left w:val="none" w:sz="0" w:space="0" w:color="auto"/>
        <w:bottom w:val="none" w:sz="0" w:space="0" w:color="auto"/>
        <w:right w:val="none" w:sz="0" w:space="0" w:color="auto"/>
      </w:divBdr>
    </w:div>
    <w:div w:id="1132866337">
      <w:bodyDiv w:val="1"/>
      <w:marLeft w:val="0"/>
      <w:marRight w:val="0"/>
      <w:marTop w:val="0"/>
      <w:marBottom w:val="0"/>
      <w:divBdr>
        <w:top w:val="none" w:sz="0" w:space="0" w:color="auto"/>
        <w:left w:val="none" w:sz="0" w:space="0" w:color="auto"/>
        <w:bottom w:val="none" w:sz="0" w:space="0" w:color="auto"/>
        <w:right w:val="none" w:sz="0" w:space="0" w:color="auto"/>
      </w:divBdr>
    </w:div>
    <w:div w:id="1133331945">
      <w:bodyDiv w:val="1"/>
      <w:marLeft w:val="0"/>
      <w:marRight w:val="0"/>
      <w:marTop w:val="0"/>
      <w:marBottom w:val="0"/>
      <w:divBdr>
        <w:top w:val="none" w:sz="0" w:space="0" w:color="auto"/>
        <w:left w:val="none" w:sz="0" w:space="0" w:color="auto"/>
        <w:bottom w:val="none" w:sz="0" w:space="0" w:color="auto"/>
        <w:right w:val="none" w:sz="0" w:space="0" w:color="auto"/>
      </w:divBdr>
    </w:div>
    <w:div w:id="1134979850">
      <w:bodyDiv w:val="1"/>
      <w:marLeft w:val="0"/>
      <w:marRight w:val="0"/>
      <w:marTop w:val="0"/>
      <w:marBottom w:val="0"/>
      <w:divBdr>
        <w:top w:val="none" w:sz="0" w:space="0" w:color="auto"/>
        <w:left w:val="none" w:sz="0" w:space="0" w:color="auto"/>
        <w:bottom w:val="none" w:sz="0" w:space="0" w:color="auto"/>
        <w:right w:val="none" w:sz="0" w:space="0" w:color="auto"/>
      </w:divBdr>
    </w:div>
    <w:div w:id="1136223265">
      <w:bodyDiv w:val="1"/>
      <w:marLeft w:val="0"/>
      <w:marRight w:val="0"/>
      <w:marTop w:val="0"/>
      <w:marBottom w:val="0"/>
      <w:divBdr>
        <w:top w:val="none" w:sz="0" w:space="0" w:color="auto"/>
        <w:left w:val="none" w:sz="0" w:space="0" w:color="auto"/>
        <w:bottom w:val="none" w:sz="0" w:space="0" w:color="auto"/>
        <w:right w:val="none" w:sz="0" w:space="0" w:color="auto"/>
      </w:divBdr>
    </w:div>
    <w:div w:id="1140801568">
      <w:bodyDiv w:val="1"/>
      <w:marLeft w:val="0"/>
      <w:marRight w:val="0"/>
      <w:marTop w:val="0"/>
      <w:marBottom w:val="0"/>
      <w:divBdr>
        <w:top w:val="none" w:sz="0" w:space="0" w:color="auto"/>
        <w:left w:val="none" w:sz="0" w:space="0" w:color="auto"/>
        <w:bottom w:val="none" w:sz="0" w:space="0" w:color="auto"/>
        <w:right w:val="none" w:sz="0" w:space="0" w:color="auto"/>
      </w:divBdr>
    </w:div>
    <w:div w:id="1142111927">
      <w:bodyDiv w:val="1"/>
      <w:marLeft w:val="0"/>
      <w:marRight w:val="0"/>
      <w:marTop w:val="0"/>
      <w:marBottom w:val="0"/>
      <w:divBdr>
        <w:top w:val="none" w:sz="0" w:space="0" w:color="auto"/>
        <w:left w:val="none" w:sz="0" w:space="0" w:color="auto"/>
        <w:bottom w:val="none" w:sz="0" w:space="0" w:color="auto"/>
        <w:right w:val="none" w:sz="0" w:space="0" w:color="auto"/>
      </w:divBdr>
    </w:div>
    <w:div w:id="1157261723">
      <w:bodyDiv w:val="1"/>
      <w:marLeft w:val="0"/>
      <w:marRight w:val="0"/>
      <w:marTop w:val="0"/>
      <w:marBottom w:val="0"/>
      <w:divBdr>
        <w:top w:val="none" w:sz="0" w:space="0" w:color="auto"/>
        <w:left w:val="none" w:sz="0" w:space="0" w:color="auto"/>
        <w:bottom w:val="none" w:sz="0" w:space="0" w:color="auto"/>
        <w:right w:val="none" w:sz="0" w:space="0" w:color="auto"/>
      </w:divBdr>
    </w:div>
    <w:div w:id="1163204759">
      <w:bodyDiv w:val="1"/>
      <w:marLeft w:val="0"/>
      <w:marRight w:val="0"/>
      <w:marTop w:val="0"/>
      <w:marBottom w:val="0"/>
      <w:divBdr>
        <w:top w:val="none" w:sz="0" w:space="0" w:color="auto"/>
        <w:left w:val="none" w:sz="0" w:space="0" w:color="auto"/>
        <w:bottom w:val="none" w:sz="0" w:space="0" w:color="auto"/>
        <w:right w:val="none" w:sz="0" w:space="0" w:color="auto"/>
      </w:divBdr>
    </w:div>
    <w:div w:id="1173105012">
      <w:bodyDiv w:val="1"/>
      <w:marLeft w:val="0"/>
      <w:marRight w:val="0"/>
      <w:marTop w:val="0"/>
      <w:marBottom w:val="0"/>
      <w:divBdr>
        <w:top w:val="none" w:sz="0" w:space="0" w:color="auto"/>
        <w:left w:val="none" w:sz="0" w:space="0" w:color="auto"/>
        <w:bottom w:val="none" w:sz="0" w:space="0" w:color="auto"/>
        <w:right w:val="none" w:sz="0" w:space="0" w:color="auto"/>
      </w:divBdr>
    </w:div>
    <w:div w:id="1181432833">
      <w:bodyDiv w:val="1"/>
      <w:marLeft w:val="0"/>
      <w:marRight w:val="0"/>
      <w:marTop w:val="0"/>
      <w:marBottom w:val="0"/>
      <w:divBdr>
        <w:top w:val="none" w:sz="0" w:space="0" w:color="auto"/>
        <w:left w:val="none" w:sz="0" w:space="0" w:color="auto"/>
        <w:bottom w:val="none" w:sz="0" w:space="0" w:color="auto"/>
        <w:right w:val="none" w:sz="0" w:space="0" w:color="auto"/>
      </w:divBdr>
    </w:div>
    <w:div w:id="1181820835">
      <w:bodyDiv w:val="1"/>
      <w:marLeft w:val="0"/>
      <w:marRight w:val="0"/>
      <w:marTop w:val="0"/>
      <w:marBottom w:val="0"/>
      <w:divBdr>
        <w:top w:val="none" w:sz="0" w:space="0" w:color="auto"/>
        <w:left w:val="none" w:sz="0" w:space="0" w:color="auto"/>
        <w:bottom w:val="none" w:sz="0" w:space="0" w:color="auto"/>
        <w:right w:val="none" w:sz="0" w:space="0" w:color="auto"/>
      </w:divBdr>
    </w:div>
    <w:div w:id="1186558923">
      <w:bodyDiv w:val="1"/>
      <w:marLeft w:val="0"/>
      <w:marRight w:val="0"/>
      <w:marTop w:val="0"/>
      <w:marBottom w:val="0"/>
      <w:divBdr>
        <w:top w:val="none" w:sz="0" w:space="0" w:color="auto"/>
        <w:left w:val="none" w:sz="0" w:space="0" w:color="auto"/>
        <w:bottom w:val="none" w:sz="0" w:space="0" w:color="auto"/>
        <w:right w:val="none" w:sz="0" w:space="0" w:color="auto"/>
      </w:divBdr>
    </w:div>
    <w:div w:id="1190144069">
      <w:bodyDiv w:val="1"/>
      <w:marLeft w:val="0"/>
      <w:marRight w:val="0"/>
      <w:marTop w:val="0"/>
      <w:marBottom w:val="0"/>
      <w:divBdr>
        <w:top w:val="none" w:sz="0" w:space="0" w:color="auto"/>
        <w:left w:val="none" w:sz="0" w:space="0" w:color="auto"/>
        <w:bottom w:val="none" w:sz="0" w:space="0" w:color="auto"/>
        <w:right w:val="none" w:sz="0" w:space="0" w:color="auto"/>
      </w:divBdr>
    </w:div>
    <w:div w:id="1208179276">
      <w:bodyDiv w:val="1"/>
      <w:marLeft w:val="0"/>
      <w:marRight w:val="0"/>
      <w:marTop w:val="0"/>
      <w:marBottom w:val="0"/>
      <w:divBdr>
        <w:top w:val="none" w:sz="0" w:space="0" w:color="auto"/>
        <w:left w:val="none" w:sz="0" w:space="0" w:color="auto"/>
        <w:bottom w:val="none" w:sz="0" w:space="0" w:color="auto"/>
        <w:right w:val="none" w:sz="0" w:space="0" w:color="auto"/>
      </w:divBdr>
    </w:div>
    <w:div w:id="1212418467">
      <w:bodyDiv w:val="1"/>
      <w:marLeft w:val="0"/>
      <w:marRight w:val="0"/>
      <w:marTop w:val="0"/>
      <w:marBottom w:val="0"/>
      <w:divBdr>
        <w:top w:val="none" w:sz="0" w:space="0" w:color="auto"/>
        <w:left w:val="none" w:sz="0" w:space="0" w:color="auto"/>
        <w:bottom w:val="none" w:sz="0" w:space="0" w:color="auto"/>
        <w:right w:val="none" w:sz="0" w:space="0" w:color="auto"/>
      </w:divBdr>
    </w:div>
    <w:div w:id="1213300436">
      <w:bodyDiv w:val="1"/>
      <w:marLeft w:val="0"/>
      <w:marRight w:val="0"/>
      <w:marTop w:val="0"/>
      <w:marBottom w:val="0"/>
      <w:divBdr>
        <w:top w:val="none" w:sz="0" w:space="0" w:color="auto"/>
        <w:left w:val="none" w:sz="0" w:space="0" w:color="auto"/>
        <w:bottom w:val="none" w:sz="0" w:space="0" w:color="auto"/>
        <w:right w:val="none" w:sz="0" w:space="0" w:color="auto"/>
      </w:divBdr>
    </w:div>
    <w:div w:id="1214853867">
      <w:bodyDiv w:val="1"/>
      <w:marLeft w:val="0"/>
      <w:marRight w:val="0"/>
      <w:marTop w:val="0"/>
      <w:marBottom w:val="0"/>
      <w:divBdr>
        <w:top w:val="none" w:sz="0" w:space="0" w:color="auto"/>
        <w:left w:val="none" w:sz="0" w:space="0" w:color="auto"/>
        <w:bottom w:val="none" w:sz="0" w:space="0" w:color="auto"/>
        <w:right w:val="none" w:sz="0" w:space="0" w:color="auto"/>
      </w:divBdr>
    </w:div>
    <w:div w:id="1220285061">
      <w:bodyDiv w:val="1"/>
      <w:marLeft w:val="0"/>
      <w:marRight w:val="0"/>
      <w:marTop w:val="0"/>
      <w:marBottom w:val="0"/>
      <w:divBdr>
        <w:top w:val="none" w:sz="0" w:space="0" w:color="auto"/>
        <w:left w:val="none" w:sz="0" w:space="0" w:color="auto"/>
        <w:bottom w:val="none" w:sz="0" w:space="0" w:color="auto"/>
        <w:right w:val="none" w:sz="0" w:space="0" w:color="auto"/>
      </w:divBdr>
    </w:div>
    <w:div w:id="1221134287">
      <w:bodyDiv w:val="1"/>
      <w:marLeft w:val="0"/>
      <w:marRight w:val="0"/>
      <w:marTop w:val="0"/>
      <w:marBottom w:val="0"/>
      <w:divBdr>
        <w:top w:val="none" w:sz="0" w:space="0" w:color="auto"/>
        <w:left w:val="none" w:sz="0" w:space="0" w:color="auto"/>
        <w:bottom w:val="none" w:sz="0" w:space="0" w:color="auto"/>
        <w:right w:val="none" w:sz="0" w:space="0" w:color="auto"/>
      </w:divBdr>
    </w:div>
    <w:div w:id="1225530035">
      <w:bodyDiv w:val="1"/>
      <w:marLeft w:val="0"/>
      <w:marRight w:val="0"/>
      <w:marTop w:val="0"/>
      <w:marBottom w:val="0"/>
      <w:divBdr>
        <w:top w:val="none" w:sz="0" w:space="0" w:color="auto"/>
        <w:left w:val="none" w:sz="0" w:space="0" w:color="auto"/>
        <w:bottom w:val="none" w:sz="0" w:space="0" w:color="auto"/>
        <w:right w:val="none" w:sz="0" w:space="0" w:color="auto"/>
      </w:divBdr>
    </w:div>
    <w:div w:id="1225600607">
      <w:bodyDiv w:val="1"/>
      <w:marLeft w:val="0"/>
      <w:marRight w:val="0"/>
      <w:marTop w:val="0"/>
      <w:marBottom w:val="0"/>
      <w:divBdr>
        <w:top w:val="none" w:sz="0" w:space="0" w:color="auto"/>
        <w:left w:val="none" w:sz="0" w:space="0" w:color="auto"/>
        <w:bottom w:val="none" w:sz="0" w:space="0" w:color="auto"/>
        <w:right w:val="none" w:sz="0" w:space="0" w:color="auto"/>
      </w:divBdr>
    </w:div>
    <w:div w:id="1227885093">
      <w:bodyDiv w:val="1"/>
      <w:marLeft w:val="0"/>
      <w:marRight w:val="0"/>
      <w:marTop w:val="0"/>
      <w:marBottom w:val="0"/>
      <w:divBdr>
        <w:top w:val="none" w:sz="0" w:space="0" w:color="auto"/>
        <w:left w:val="none" w:sz="0" w:space="0" w:color="auto"/>
        <w:bottom w:val="none" w:sz="0" w:space="0" w:color="auto"/>
        <w:right w:val="none" w:sz="0" w:space="0" w:color="auto"/>
      </w:divBdr>
    </w:div>
    <w:div w:id="1237861210">
      <w:bodyDiv w:val="1"/>
      <w:marLeft w:val="0"/>
      <w:marRight w:val="0"/>
      <w:marTop w:val="0"/>
      <w:marBottom w:val="0"/>
      <w:divBdr>
        <w:top w:val="none" w:sz="0" w:space="0" w:color="auto"/>
        <w:left w:val="none" w:sz="0" w:space="0" w:color="auto"/>
        <w:bottom w:val="none" w:sz="0" w:space="0" w:color="auto"/>
        <w:right w:val="none" w:sz="0" w:space="0" w:color="auto"/>
      </w:divBdr>
    </w:div>
    <w:div w:id="1241326687">
      <w:bodyDiv w:val="1"/>
      <w:marLeft w:val="0"/>
      <w:marRight w:val="0"/>
      <w:marTop w:val="0"/>
      <w:marBottom w:val="0"/>
      <w:divBdr>
        <w:top w:val="none" w:sz="0" w:space="0" w:color="auto"/>
        <w:left w:val="none" w:sz="0" w:space="0" w:color="auto"/>
        <w:bottom w:val="none" w:sz="0" w:space="0" w:color="auto"/>
        <w:right w:val="none" w:sz="0" w:space="0" w:color="auto"/>
      </w:divBdr>
    </w:div>
    <w:div w:id="1247762977">
      <w:bodyDiv w:val="1"/>
      <w:marLeft w:val="0"/>
      <w:marRight w:val="0"/>
      <w:marTop w:val="0"/>
      <w:marBottom w:val="0"/>
      <w:divBdr>
        <w:top w:val="none" w:sz="0" w:space="0" w:color="auto"/>
        <w:left w:val="none" w:sz="0" w:space="0" w:color="auto"/>
        <w:bottom w:val="none" w:sz="0" w:space="0" w:color="auto"/>
        <w:right w:val="none" w:sz="0" w:space="0" w:color="auto"/>
      </w:divBdr>
    </w:div>
    <w:div w:id="1248610756">
      <w:bodyDiv w:val="1"/>
      <w:marLeft w:val="0"/>
      <w:marRight w:val="0"/>
      <w:marTop w:val="0"/>
      <w:marBottom w:val="0"/>
      <w:divBdr>
        <w:top w:val="none" w:sz="0" w:space="0" w:color="auto"/>
        <w:left w:val="none" w:sz="0" w:space="0" w:color="auto"/>
        <w:bottom w:val="none" w:sz="0" w:space="0" w:color="auto"/>
        <w:right w:val="none" w:sz="0" w:space="0" w:color="auto"/>
      </w:divBdr>
    </w:div>
    <w:div w:id="1251549447">
      <w:bodyDiv w:val="1"/>
      <w:marLeft w:val="0"/>
      <w:marRight w:val="0"/>
      <w:marTop w:val="0"/>
      <w:marBottom w:val="0"/>
      <w:divBdr>
        <w:top w:val="none" w:sz="0" w:space="0" w:color="auto"/>
        <w:left w:val="none" w:sz="0" w:space="0" w:color="auto"/>
        <w:bottom w:val="none" w:sz="0" w:space="0" w:color="auto"/>
        <w:right w:val="none" w:sz="0" w:space="0" w:color="auto"/>
      </w:divBdr>
    </w:div>
    <w:div w:id="1256554250">
      <w:bodyDiv w:val="1"/>
      <w:marLeft w:val="0"/>
      <w:marRight w:val="0"/>
      <w:marTop w:val="0"/>
      <w:marBottom w:val="0"/>
      <w:divBdr>
        <w:top w:val="none" w:sz="0" w:space="0" w:color="auto"/>
        <w:left w:val="none" w:sz="0" w:space="0" w:color="auto"/>
        <w:bottom w:val="none" w:sz="0" w:space="0" w:color="auto"/>
        <w:right w:val="none" w:sz="0" w:space="0" w:color="auto"/>
      </w:divBdr>
    </w:div>
    <w:div w:id="1263565285">
      <w:bodyDiv w:val="1"/>
      <w:marLeft w:val="0"/>
      <w:marRight w:val="0"/>
      <w:marTop w:val="0"/>
      <w:marBottom w:val="0"/>
      <w:divBdr>
        <w:top w:val="none" w:sz="0" w:space="0" w:color="auto"/>
        <w:left w:val="none" w:sz="0" w:space="0" w:color="auto"/>
        <w:bottom w:val="none" w:sz="0" w:space="0" w:color="auto"/>
        <w:right w:val="none" w:sz="0" w:space="0" w:color="auto"/>
      </w:divBdr>
    </w:div>
    <w:div w:id="1265459693">
      <w:bodyDiv w:val="1"/>
      <w:marLeft w:val="0"/>
      <w:marRight w:val="0"/>
      <w:marTop w:val="0"/>
      <w:marBottom w:val="0"/>
      <w:divBdr>
        <w:top w:val="none" w:sz="0" w:space="0" w:color="auto"/>
        <w:left w:val="none" w:sz="0" w:space="0" w:color="auto"/>
        <w:bottom w:val="none" w:sz="0" w:space="0" w:color="auto"/>
        <w:right w:val="none" w:sz="0" w:space="0" w:color="auto"/>
      </w:divBdr>
    </w:div>
    <w:div w:id="1266692178">
      <w:bodyDiv w:val="1"/>
      <w:marLeft w:val="0"/>
      <w:marRight w:val="0"/>
      <w:marTop w:val="0"/>
      <w:marBottom w:val="0"/>
      <w:divBdr>
        <w:top w:val="none" w:sz="0" w:space="0" w:color="auto"/>
        <w:left w:val="none" w:sz="0" w:space="0" w:color="auto"/>
        <w:bottom w:val="none" w:sz="0" w:space="0" w:color="auto"/>
        <w:right w:val="none" w:sz="0" w:space="0" w:color="auto"/>
      </w:divBdr>
    </w:div>
    <w:div w:id="1297640189">
      <w:bodyDiv w:val="1"/>
      <w:marLeft w:val="0"/>
      <w:marRight w:val="0"/>
      <w:marTop w:val="0"/>
      <w:marBottom w:val="0"/>
      <w:divBdr>
        <w:top w:val="none" w:sz="0" w:space="0" w:color="auto"/>
        <w:left w:val="none" w:sz="0" w:space="0" w:color="auto"/>
        <w:bottom w:val="none" w:sz="0" w:space="0" w:color="auto"/>
        <w:right w:val="none" w:sz="0" w:space="0" w:color="auto"/>
      </w:divBdr>
    </w:div>
    <w:div w:id="1298297800">
      <w:bodyDiv w:val="1"/>
      <w:marLeft w:val="0"/>
      <w:marRight w:val="0"/>
      <w:marTop w:val="0"/>
      <w:marBottom w:val="0"/>
      <w:divBdr>
        <w:top w:val="none" w:sz="0" w:space="0" w:color="auto"/>
        <w:left w:val="none" w:sz="0" w:space="0" w:color="auto"/>
        <w:bottom w:val="none" w:sz="0" w:space="0" w:color="auto"/>
        <w:right w:val="none" w:sz="0" w:space="0" w:color="auto"/>
      </w:divBdr>
    </w:div>
    <w:div w:id="1301417349">
      <w:bodyDiv w:val="1"/>
      <w:marLeft w:val="0"/>
      <w:marRight w:val="0"/>
      <w:marTop w:val="0"/>
      <w:marBottom w:val="0"/>
      <w:divBdr>
        <w:top w:val="none" w:sz="0" w:space="0" w:color="auto"/>
        <w:left w:val="none" w:sz="0" w:space="0" w:color="auto"/>
        <w:bottom w:val="none" w:sz="0" w:space="0" w:color="auto"/>
        <w:right w:val="none" w:sz="0" w:space="0" w:color="auto"/>
      </w:divBdr>
    </w:div>
    <w:div w:id="1306662840">
      <w:bodyDiv w:val="1"/>
      <w:marLeft w:val="0"/>
      <w:marRight w:val="0"/>
      <w:marTop w:val="0"/>
      <w:marBottom w:val="0"/>
      <w:divBdr>
        <w:top w:val="none" w:sz="0" w:space="0" w:color="auto"/>
        <w:left w:val="none" w:sz="0" w:space="0" w:color="auto"/>
        <w:bottom w:val="none" w:sz="0" w:space="0" w:color="auto"/>
        <w:right w:val="none" w:sz="0" w:space="0" w:color="auto"/>
      </w:divBdr>
    </w:div>
    <w:div w:id="1312709742">
      <w:bodyDiv w:val="1"/>
      <w:marLeft w:val="0"/>
      <w:marRight w:val="0"/>
      <w:marTop w:val="0"/>
      <w:marBottom w:val="0"/>
      <w:divBdr>
        <w:top w:val="none" w:sz="0" w:space="0" w:color="auto"/>
        <w:left w:val="none" w:sz="0" w:space="0" w:color="auto"/>
        <w:bottom w:val="none" w:sz="0" w:space="0" w:color="auto"/>
        <w:right w:val="none" w:sz="0" w:space="0" w:color="auto"/>
      </w:divBdr>
    </w:div>
    <w:div w:id="1315572645">
      <w:bodyDiv w:val="1"/>
      <w:marLeft w:val="0"/>
      <w:marRight w:val="0"/>
      <w:marTop w:val="0"/>
      <w:marBottom w:val="0"/>
      <w:divBdr>
        <w:top w:val="none" w:sz="0" w:space="0" w:color="auto"/>
        <w:left w:val="none" w:sz="0" w:space="0" w:color="auto"/>
        <w:bottom w:val="none" w:sz="0" w:space="0" w:color="auto"/>
        <w:right w:val="none" w:sz="0" w:space="0" w:color="auto"/>
      </w:divBdr>
    </w:div>
    <w:div w:id="1319386995">
      <w:bodyDiv w:val="1"/>
      <w:marLeft w:val="0"/>
      <w:marRight w:val="0"/>
      <w:marTop w:val="0"/>
      <w:marBottom w:val="0"/>
      <w:divBdr>
        <w:top w:val="none" w:sz="0" w:space="0" w:color="auto"/>
        <w:left w:val="none" w:sz="0" w:space="0" w:color="auto"/>
        <w:bottom w:val="none" w:sz="0" w:space="0" w:color="auto"/>
        <w:right w:val="none" w:sz="0" w:space="0" w:color="auto"/>
      </w:divBdr>
    </w:div>
    <w:div w:id="1326587023">
      <w:bodyDiv w:val="1"/>
      <w:marLeft w:val="0"/>
      <w:marRight w:val="0"/>
      <w:marTop w:val="0"/>
      <w:marBottom w:val="0"/>
      <w:divBdr>
        <w:top w:val="none" w:sz="0" w:space="0" w:color="auto"/>
        <w:left w:val="none" w:sz="0" w:space="0" w:color="auto"/>
        <w:bottom w:val="none" w:sz="0" w:space="0" w:color="auto"/>
        <w:right w:val="none" w:sz="0" w:space="0" w:color="auto"/>
      </w:divBdr>
    </w:div>
    <w:div w:id="1329476708">
      <w:bodyDiv w:val="1"/>
      <w:marLeft w:val="0"/>
      <w:marRight w:val="0"/>
      <w:marTop w:val="0"/>
      <w:marBottom w:val="0"/>
      <w:divBdr>
        <w:top w:val="none" w:sz="0" w:space="0" w:color="auto"/>
        <w:left w:val="none" w:sz="0" w:space="0" w:color="auto"/>
        <w:bottom w:val="none" w:sz="0" w:space="0" w:color="auto"/>
        <w:right w:val="none" w:sz="0" w:space="0" w:color="auto"/>
      </w:divBdr>
    </w:div>
    <w:div w:id="1337658163">
      <w:bodyDiv w:val="1"/>
      <w:marLeft w:val="0"/>
      <w:marRight w:val="0"/>
      <w:marTop w:val="0"/>
      <w:marBottom w:val="0"/>
      <w:divBdr>
        <w:top w:val="none" w:sz="0" w:space="0" w:color="auto"/>
        <w:left w:val="none" w:sz="0" w:space="0" w:color="auto"/>
        <w:bottom w:val="none" w:sz="0" w:space="0" w:color="auto"/>
        <w:right w:val="none" w:sz="0" w:space="0" w:color="auto"/>
      </w:divBdr>
    </w:div>
    <w:div w:id="1339888641">
      <w:bodyDiv w:val="1"/>
      <w:marLeft w:val="0"/>
      <w:marRight w:val="0"/>
      <w:marTop w:val="0"/>
      <w:marBottom w:val="0"/>
      <w:divBdr>
        <w:top w:val="none" w:sz="0" w:space="0" w:color="auto"/>
        <w:left w:val="none" w:sz="0" w:space="0" w:color="auto"/>
        <w:bottom w:val="none" w:sz="0" w:space="0" w:color="auto"/>
        <w:right w:val="none" w:sz="0" w:space="0" w:color="auto"/>
      </w:divBdr>
    </w:div>
    <w:div w:id="1346900515">
      <w:bodyDiv w:val="1"/>
      <w:marLeft w:val="0"/>
      <w:marRight w:val="0"/>
      <w:marTop w:val="0"/>
      <w:marBottom w:val="0"/>
      <w:divBdr>
        <w:top w:val="none" w:sz="0" w:space="0" w:color="auto"/>
        <w:left w:val="none" w:sz="0" w:space="0" w:color="auto"/>
        <w:bottom w:val="none" w:sz="0" w:space="0" w:color="auto"/>
        <w:right w:val="none" w:sz="0" w:space="0" w:color="auto"/>
      </w:divBdr>
    </w:div>
    <w:div w:id="1355616570">
      <w:bodyDiv w:val="1"/>
      <w:marLeft w:val="0"/>
      <w:marRight w:val="0"/>
      <w:marTop w:val="0"/>
      <w:marBottom w:val="0"/>
      <w:divBdr>
        <w:top w:val="none" w:sz="0" w:space="0" w:color="auto"/>
        <w:left w:val="none" w:sz="0" w:space="0" w:color="auto"/>
        <w:bottom w:val="none" w:sz="0" w:space="0" w:color="auto"/>
        <w:right w:val="none" w:sz="0" w:space="0" w:color="auto"/>
      </w:divBdr>
    </w:div>
    <w:div w:id="1358117231">
      <w:bodyDiv w:val="1"/>
      <w:marLeft w:val="0"/>
      <w:marRight w:val="0"/>
      <w:marTop w:val="0"/>
      <w:marBottom w:val="0"/>
      <w:divBdr>
        <w:top w:val="none" w:sz="0" w:space="0" w:color="auto"/>
        <w:left w:val="none" w:sz="0" w:space="0" w:color="auto"/>
        <w:bottom w:val="none" w:sz="0" w:space="0" w:color="auto"/>
        <w:right w:val="none" w:sz="0" w:space="0" w:color="auto"/>
      </w:divBdr>
    </w:div>
    <w:div w:id="1368793657">
      <w:bodyDiv w:val="1"/>
      <w:marLeft w:val="0"/>
      <w:marRight w:val="0"/>
      <w:marTop w:val="0"/>
      <w:marBottom w:val="0"/>
      <w:divBdr>
        <w:top w:val="none" w:sz="0" w:space="0" w:color="auto"/>
        <w:left w:val="none" w:sz="0" w:space="0" w:color="auto"/>
        <w:bottom w:val="none" w:sz="0" w:space="0" w:color="auto"/>
        <w:right w:val="none" w:sz="0" w:space="0" w:color="auto"/>
      </w:divBdr>
    </w:div>
    <w:div w:id="1369918220">
      <w:bodyDiv w:val="1"/>
      <w:marLeft w:val="0"/>
      <w:marRight w:val="0"/>
      <w:marTop w:val="0"/>
      <w:marBottom w:val="0"/>
      <w:divBdr>
        <w:top w:val="none" w:sz="0" w:space="0" w:color="auto"/>
        <w:left w:val="none" w:sz="0" w:space="0" w:color="auto"/>
        <w:bottom w:val="none" w:sz="0" w:space="0" w:color="auto"/>
        <w:right w:val="none" w:sz="0" w:space="0" w:color="auto"/>
      </w:divBdr>
    </w:div>
    <w:div w:id="1374227498">
      <w:bodyDiv w:val="1"/>
      <w:marLeft w:val="0"/>
      <w:marRight w:val="0"/>
      <w:marTop w:val="0"/>
      <w:marBottom w:val="0"/>
      <w:divBdr>
        <w:top w:val="none" w:sz="0" w:space="0" w:color="auto"/>
        <w:left w:val="none" w:sz="0" w:space="0" w:color="auto"/>
        <w:bottom w:val="none" w:sz="0" w:space="0" w:color="auto"/>
        <w:right w:val="none" w:sz="0" w:space="0" w:color="auto"/>
      </w:divBdr>
    </w:div>
    <w:div w:id="1378355194">
      <w:bodyDiv w:val="1"/>
      <w:marLeft w:val="0"/>
      <w:marRight w:val="0"/>
      <w:marTop w:val="0"/>
      <w:marBottom w:val="0"/>
      <w:divBdr>
        <w:top w:val="none" w:sz="0" w:space="0" w:color="auto"/>
        <w:left w:val="none" w:sz="0" w:space="0" w:color="auto"/>
        <w:bottom w:val="none" w:sz="0" w:space="0" w:color="auto"/>
        <w:right w:val="none" w:sz="0" w:space="0" w:color="auto"/>
      </w:divBdr>
    </w:div>
    <w:div w:id="1383754612">
      <w:bodyDiv w:val="1"/>
      <w:marLeft w:val="0"/>
      <w:marRight w:val="0"/>
      <w:marTop w:val="0"/>
      <w:marBottom w:val="0"/>
      <w:divBdr>
        <w:top w:val="none" w:sz="0" w:space="0" w:color="auto"/>
        <w:left w:val="none" w:sz="0" w:space="0" w:color="auto"/>
        <w:bottom w:val="none" w:sz="0" w:space="0" w:color="auto"/>
        <w:right w:val="none" w:sz="0" w:space="0" w:color="auto"/>
      </w:divBdr>
    </w:div>
    <w:div w:id="1385258502">
      <w:bodyDiv w:val="1"/>
      <w:marLeft w:val="0"/>
      <w:marRight w:val="0"/>
      <w:marTop w:val="0"/>
      <w:marBottom w:val="0"/>
      <w:divBdr>
        <w:top w:val="none" w:sz="0" w:space="0" w:color="auto"/>
        <w:left w:val="none" w:sz="0" w:space="0" w:color="auto"/>
        <w:bottom w:val="none" w:sz="0" w:space="0" w:color="auto"/>
        <w:right w:val="none" w:sz="0" w:space="0" w:color="auto"/>
      </w:divBdr>
    </w:div>
    <w:div w:id="1395667608">
      <w:bodyDiv w:val="1"/>
      <w:marLeft w:val="0"/>
      <w:marRight w:val="0"/>
      <w:marTop w:val="0"/>
      <w:marBottom w:val="0"/>
      <w:divBdr>
        <w:top w:val="none" w:sz="0" w:space="0" w:color="auto"/>
        <w:left w:val="none" w:sz="0" w:space="0" w:color="auto"/>
        <w:bottom w:val="none" w:sz="0" w:space="0" w:color="auto"/>
        <w:right w:val="none" w:sz="0" w:space="0" w:color="auto"/>
      </w:divBdr>
      <w:divsChild>
        <w:div w:id="181167968">
          <w:marLeft w:val="0"/>
          <w:marRight w:val="0"/>
          <w:marTop w:val="0"/>
          <w:marBottom w:val="0"/>
          <w:divBdr>
            <w:top w:val="none" w:sz="0" w:space="0" w:color="auto"/>
            <w:left w:val="none" w:sz="0" w:space="0" w:color="auto"/>
            <w:bottom w:val="none" w:sz="0" w:space="0" w:color="auto"/>
            <w:right w:val="none" w:sz="0" w:space="0" w:color="auto"/>
          </w:divBdr>
        </w:div>
        <w:div w:id="437264482">
          <w:marLeft w:val="0"/>
          <w:marRight w:val="0"/>
          <w:marTop w:val="0"/>
          <w:marBottom w:val="0"/>
          <w:divBdr>
            <w:top w:val="none" w:sz="0" w:space="0" w:color="auto"/>
            <w:left w:val="none" w:sz="0" w:space="0" w:color="auto"/>
            <w:bottom w:val="none" w:sz="0" w:space="0" w:color="auto"/>
            <w:right w:val="none" w:sz="0" w:space="0" w:color="auto"/>
          </w:divBdr>
        </w:div>
      </w:divsChild>
    </w:div>
    <w:div w:id="1401488883">
      <w:bodyDiv w:val="1"/>
      <w:marLeft w:val="0"/>
      <w:marRight w:val="0"/>
      <w:marTop w:val="0"/>
      <w:marBottom w:val="0"/>
      <w:divBdr>
        <w:top w:val="none" w:sz="0" w:space="0" w:color="auto"/>
        <w:left w:val="none" w:sz="0" w:space="0" w:color="auto"/>
        <w:bottom w:val="none" w:sz="0" w:space="0" w:color="auto"/>
        <w:right w:val="none" w:sz="0" w:space="0" w:color="auto"/>
      </w:divBdr>
      <w:divsChild>
        <w:div w:id="1787508418">
          <w:marLeft w:val="0"/>
          <w:marRight w:val="0"/>
          <w:marTop w:val="0"/>
          <w:marBottom w:val="0"/>
          <w:divBdr>
            <w:top w:val="none" w:sz="0" w:space="0" w:color="auto"/>
            <w:left w:val="none" w:sz="0" w:space="0" w:color="auto"/>
            <w:bottom w:val="none" w:sz="0" w:space="0" w:color="auto"/>
            <w:right w:val="none" w:sz="0" w:space="0" w:color="auto"/>
          </w:divBdr>
        </w:div>
      </w:divsChild>
    </w:div>
    <w:div w:id="1414010998">
      <w:bodyDiv w:val="1"/>
      <w:marLeft w:val="0"/>
      <w:marRight w:val="0"/>
      <w:marTop w:val="0"/>
      <w:marBottom w:val="0"/>
      <w:divBdr>
        <w:top w:val="none" w:sz="0" w:space="0" w:color="auto"/>
        <w:left w:val="none" w:sz="0" w:space="0" w:color="auto"/>
        <w:bottom w:val="none" w:sz="0" w:space="0" w:color="auto"/>
        <w:right w:val="none" w:sz="0" w:space="0" w:color="auto"/>
      </w:divBdr>
    </w:div>
    <w:div w:id="1417022158">
      <w:bodyDiv w:val="1"/>
      <w:marLeft w:val="0"/>
      <w:marRight w:val="0"/>
      <w:marTop w:val="0"/>
      <w:marBottom w:val="0"/>
      <w:divBdr>
        <w:top w:val="none" w:sz="0" w:space="0" w:color="auto"/>
        <w:left w:val="none" w:sz="0" w:space="0" w:color="auto"/>
        <w:bottom w:val="none" w:sz="0" w:space="0" w:color="auto"/>
        <w:right w:val="none" w:sz="0" w:space="0" w:color="auto"/>
      </w:divBdr>
    </w:div>
    <w:div w:id="1418016776">
      <w:bodyDiv w:val="1"/>
      <w:marLeft w:val="0"/>
      <w:marRight w:val="0"/>
      <w:marTop w:val="0"/>
      <w:marBottom w:val="0"/>
      <w:divBdr>
        <w:top w:val="none" w:sz="0" w:space="0" w:color="auto"/>
        <w:left w:val="none" w:sz="0" w:space="0" w:color="auto"/>
        <w:bottom w:val="none" w:sz="0" w:space="0" w:color="auto"/>
        <w:right w:val="none" w:sz="0" w:space="0" w:color="auto"/>
      </w:divBdr>
    </w:div>
    <w:div w:id="1423185923">
      <w:bodyDiv w:val="1"/>
      <w:marLeft w:val="0"/>
      <w:marRight w:val="0"/>
      <w:marTop w:val="0"/>
      <w:marBottom w:val="0"/>
      <w:divBdr>
        <w:top w:val="none" w:sz="0" w:space="0" w:color="auto"/>
        <w:left w:val="none" w:sz="0" w:space="0" w:color="auto"/>
        <w:bottom w:val="none" w:sz="0" w:space="0" w:color="auto"/>
        <w:right w:val="none" w:sz="0" w:space="0" w:color="auto"/>
      </w:divBdr>
    </w:div>
    <w:div w:id="1427381870">
      <w:bodyDiv w:val="1"/>
      <w:marLeft w:val="0"/>
      <w:marRight w:val="0"/>
      <w:marTop w:val="0"/>
      <w:marBottom w:val="0"/>
      <w:divBdr>
        <w:top w:val="none" w:sz="0" w:space="0" w:color="auto"/>
        <w:left w:val="none" w:sz="0" w:space="0" w:color="auto"/>
        <w:bottom w:val="none" w:sz="0" w:space="0" w:color="auto"/>
        <w:right w:val="none" w:sz="0" w:space="0" w:color="auto"/>
      </w:divBdr>
    </w:div>
    <w:div w:id="1431924744">
      <w:bodyDiv w:val="1"/>
      <w:marLeft w:val="0"/>
      <w:marRight w:val="0"/>
      <w:marTop w:val="0"/>
      <w:marBottom w:val="0"/>
      <w:divBdr>
        <w:top w:val="none" w:sz="0" w:space="0" w:color="auto"/>
        <w:left w:val="none" w:sz="0" w:space="0" w:color="auto"/>
        <w:bottom w:val="none" w:sz="0" w:space="0" w:color="auto"/>
        <w:right w:val="none" w:sz="0" w:space="0" w:color="auto"/>
      </w:divBdr>
    </w:div>
    <w:div w:id="1434278733">
      <w:bodyDiv w:val="1"/>
      <w:marLeft w:val="0"/>
      <w:marRight w:val="0"/>
      <w:marTop w:val="0"/>
      <w:marBottom w:val="0"/>
      <w:divBdr>
        <w:top w:val="none" w:sz="0" w:space="0" w:color="auto"/>
        <w:left w:val="none" w:sz="0" w:space="0" w:color="auto"/>
        <w:bottom w:val="none" w:sz="0" w:space="0" w:color="auto"/>
        <w:right w:val="none" w:sz="0" w:space="0" w:color="auto"/>
      </w:divBdr>
    </w:div>
    <w:div w:id="1450465347">
      <w:bodyDiv w:val="1"/>
      <w:marLeft w:val="0"/>
      <w:marRight w:val="0"/>
      <w:marTop w:val="0"/>
      <w:marBottom w:val="0"/>
      <w:divBdr>
        <w:top w:val="none" w:sz="0" w:space="0" w:color="auto"/>
        <w:left w:val="none" w:sz="0" w:space="0" w:color="auto"/>
        <w:bottom w:val="none" w:sz="0" w:space="0" w:color="auto"/>
        <w:right w:val="none" w:sz="0" w:space="0" w:color="auto"/>
      </w:divBdr>
    </w:div>
    <w:div w:id="1452361801">
      <w:bodyDiv w:val="1"/>
      <w:marLeft w:val="0"/>
      <w:marRight w:val="0"/>
      <w:marTop w:val="0"/>
      <w:marBottom w:val="0"/>
      <w:divBdr>
        <w:top w:val="none" w:sz="0" w:space="0" w:color="auto"/>
        <w:left w:val="none" w:sz="0" w:space="0" w:color="auto"/>
        <w:bottom w:val="none" w:sz="0" w:space="0" w:color="auto"/>
        <w:right w:val="none" w:sz="0" w:space="0" w:color="auto"/>
      </w:divBdr>
    </w:div>
    <w:div w:id="1453283798">
      <w:bodyDiv w:val="1"/>
      <w:marLeft w:val="0"/>
      <w:marRight w:val="0"/>
      <w:marTop w:val="0"/>
      <w:marBottom w:val="0"/>
      <w:divBdr>
        <w:top w:val="none" w:sz="0" w:space="0" w:color="auto"/>
        <w:left w:val="none" w:sz="0" w:space="0" w:color="auto"/>
        <w:bottom w:val="none" w:sz="0" w:space="0" w:color="auto"/>
        <w:right w:val="none" w:sz="0" w:space="0" w:color="auto"/>
      </w:divBdr>
    </w:div>
    <w:div w:id="1454597769">
      <w:bodyDiv w:val="1"/>
      <w:marLeft w:val="0"/>
      <w:marRight w:val="0"/>
      <w:marTop w:val="0"/>
      <w:marBottom w:val="0"/>
      <w:divBdr>
        <w:top w:val="none" w:sz="0" w:space="0" w:color="auto"/>
        <w:left w:val="none" w:sz="0" w:space="0" w:color="auto"/>
        <w:bottom w:val="none" w:sz="0" w:space="0" w:color="auto"/>
        <w:right w:val="none" w:sz="0" w:space="0" w:color="auto"/>
      </w:divBdr>
    </w:div>
    <w:div w:id="1460148607">
      <w:bodyDiv w:val="1"/>
      <w:marLeft w:val="0"/>
      <w:marRight w:val="0"/>
      <w:marTop w:val="0"/>
      <w:marBottom w:val="0"/>
      <w:divBdr>
        <w:top w:val="none" w:sz="0" w:space="0" w:color="auto"/>
        <w:left w:val="none" w:sz="0" w:space="0" w:color="auto"/>
        <w:bottom w:val="none" w:sz="0" w:space="0" w:color="auto"/>
        <w:right w:val="none" w:sz="0" w:space="0" w:color="auto"/>
      </w:divBdr>
    </w:div>
    <w:div w:id="1476920428">
      <w:bodyDiv w:val="1"/>
      <w:marLeft w:val="0"/>
      <w:marRight w:val="0"/>
      <w:marTop w:val="0"/>
      <w:marBottom w:val="0"/>
      <w:divBdr>
        <w:top w:val="none" w:sz="0" w:space="0" w:color="auto"/>
        <w:left w:val="none" w:sz="0" w:space="0" w:color="auto"/>
        <w:bottom w:val="none" w:sz="0" w:space="0" w:color="auto"/>
        <w:right w:val="none" w:sz="0" w:space="0" w:color="auto"/>
      </w:divBdr>
    </w:div>
    <w:div w:id="1483156073">
      <w:bodyDiv w:val="1"/>
      <w:marLeft w:val="0"/>
      <w:marRight w:val="0"/>
      <w:marTop w:val="0"/>
      <w:marBottom w:val="0"/>
      <w:divBdr>
        <w:top w:val="none" w:sz="0" w:space="0" w:color="auto"/>
        <w:left w:val="none" w:sz="0" w:space="0" w:color="auto"/>
        <w:bottom w:val="none" w:sz="0" w:space="0" w:color="auto"/>
        <w:right w:val="none" w:sz="0" w:space="0" w:color="auto"/>
      </w:divBdr>
    </w:div>
    <w:div w:id="1484927091">
      <w:bodyDiv w:val="1"/>
      <w:marLeft w:val="0"/>
      <w:marRight w:val="0"/>
      <w:marTop w:val="0"/>
      <w:marBottom w:val="0"/>
      <w:divBdr>
        <w:top w:val="none" w:sz="0" w:space="0" w:color="auto"/>
        <w:left w:val="none" w:sz="0" w:space="0" w:color="auto"/>
        <w:bottom w:val="none" w:sz="0" w:space="0" w:color="auto"/>
        <w:right w:val="none" w:sz="0" w:space="0" w:color="auto"/>
      </w:divBdr>
    </w:div>
    <w:div w:id="1489129030">
      <w:bodyDiv w:val="1"/>
      <w:marLeft w:val="0"/>
      <w:marRight w:val="0"/>
      <w:marTop w:val="0"/>
      <w:marBottom w:val="0"/>
      <w:divBdr>
        <w:top w:val="none" w:sz="0" w:space="0" w:color="auto"/>
        <w:left w:val="none" w:sz="0" w:space="0" w:color="auto"/>
        <w:bottom w:val="none" w:sz="0" w:space="0" w:color="auto"/>
        <w:right w:val="none" w:sz="0" w:space="0" w:color="auto"/>
      </w:divBdr>
    </w:div>
    <w:div w:id="1494223385">
      <w:bodyDiv w:val="1"/>
      <w:marLeft w:val="0"/>
      <w:marRight w:val="0"/>
      <w:marTop w:val="0"/>
      <w:marBottom w:val="0"/>
      <w:divBdr>
        <w:top w:val="none" w:sz="0" w:space="0" w:color="auto"/>
        <w:left w:val="none" w:sz="0" w:space="0" w:color="auto"/>
        <w:bottom w:val="none" w:sz="0" w:space="0" w:color="auto"/>
        <w:right w:val="none" w:sz="0" w:space="0" w:color="auto"/>
      </w:divBdr>
    </w:div>
    <w:div w:id="1494297123">
      <w:bodyDiv w:val="1"/>
      <w:marLeft w:val="0"/>
      <w:marRight w:val="0"/>
      <w:marTop w:val="0"/>
      <w:marBottom w:val="0"/>
      <w:divBdr>
        <w:top w:val="none" w:sz="0" w:space="0" w:color="auto"/>
        <w:left w:val="none" w:sz="0" w:space="0" w:color="auto"/>
        <w:bottom w:val="none" w:sz="0" w:space="0" w:color="auto"/>
        <w:right w:val="none" w:sz="0" w:space="0" w:color="auto"/>
      </w:divBdr>
    </w:div>
    <w:div w:id="1497259114">
      <w:bodyDiv w:val="1"/>
      <w:marLeft w:val="0"/>
      <w:marRight w:val="0"/>
      <w:marTop w:val="0"/>
      <w:marBottom w:val="0"/>
      <w:divBdr>
        <w:top w:val="none" w:sz="0" w:space="0" w:color="auto"/>
        <w:left w:val="none" w:sz="0" w:space="0" w:color="auto"/>
        <w:bottom w:val="none" w:sz="0" w:space="0" w:color="auto"/>
        <w:right w:val="none" w:sz="0" w:space="0" w:color="auto"/>
      </w:divBdr>
    </w:div>
    <w:div w:id="1497265344">
      <w:bodyDiv w:val="1"/>
      <w:marLeft w:val="0"/>
      <w:marRight w:val="0"/>
      <w:marTop w:val="0"/>
      <w:marBottom w:val="0"/>
      <w:divBdr>
        <w:top w:val="none" w:sz="0" w:space="0" w:color="auto"/>
        <w:left w:val="none" w:sz="0" w:space="0" w:color="auto"/>
        <w:bottom w:val="none" w:sz="0" w:space="0" w:color="auto"/>
        <w:right w:val="none" w:sz="0" w:space="0" w:color="auto"/>
      </w:divBdr>
    </w:div>
    <w:div w:id="1499541036">
      <w:bodyDiv w:val="1"/>
      <w:marLeft w:val="0"/>
      <w:marRight w:val="0"/>
      <w:marTop w:val="0"/>
      <w:marBottom w:val="0"/>
      <w:divBdr>
        <w:top w:val="none" w:sz="0" w:space="0" w:color="auto"/>
        <w:left w:val="none" w:sz="0" w:space="0" w:color="auto"/>
        <w:bottom w:val="none" w:sz="0" w:space="0" w:color="auto"/>
        <w:right w:val="none" w:sz="0" w:space="0" w:color="auto"/>
      </w:divBdr>
    </w:div>
    <w:div w:id="1511065632">
      <w:bodyDiv w:val="1"/>
      <w:marLeft w:val="0"/>
      <w:marRight w:val="0"/>
      <w:marTop w:val="0"/>
      <w:marBottom w:val="0"/>
      <w:divBdr>
        <w:top w:val="none" w:sz="0" w:space="0" w:color="auto"/>
        <w:left w:val="none" w:sz="0" w:space="0" w:color="auto"/>
        <w:bottom w:val="none" w:sz="0" w:space="0" w:color="auto"/>
        <w:right w:val="none" w:sz="0" w:space="0" w:color="auto"/>
      </w:divBdr>
    </w:div>
    <w:div w:id="1513758151">
      <w:bodyDiv w:val="1"/>
      <w:marLeft w:val="0"/>
      <w:marRight w:val="0"/>
      <w:marTop w:val="0"/>
      <w:marBottom w:val="0"/>
      <w:divBdr>
        <w:top w:val="none" w:sz="0" w:space="0" w:color="auto"/>
        <w:left w:val="none" w:sz="0" w:space="0" w:color="auto"/>
        <w:bottom w:val="none" w:sz="0" w:space="0" w:color="auto"/>
        <w:right w:val="none" w:sz="0" w:space="0" w:color="auto"/>
      </w:divBdr>
    </w:div>
    <w:div w:id="1537961369">
      <w:bodyDiv w:val="1"/>
      <w:marLeft w:val="0"/>
      <w:marRight w:val="0"/>
      <w:marTop w:val="0"/>
      <w:marBottom w:val="0"/>
      <w:divBdr>
        <w:top w:val="none" w:sz="0" w:space="0" w:color="auto"/>
        <w:left w:val="none" w:sz="0" w:space="0" w:color="auto"/>
        <w:bottom w:val="none" w:sz="0" w:space="0" w:color="auto"/>
        <w:right w:val="none" w:sz="0" w:space="0" w:color="auto"/>
      </w:divBdr>
    </w:div>
    <w:div w:id="1542592806">
      <w:bodyDiv w:val="1"/>
      <w:marLeft w:val="0"/>
      <w:marRight w:val="0"/>
      <w:marTop w:val="0"/>
      <w:marBottom w:val="0"/>
      <w:divBdr>
        <w:top w:val="none" w:sz="0" w:space="0" w:color="auto"/>
        <w:left w:val="none" w:sz="0" w:space="0" w:color="auto"/>
        <w:bottom w:val="none" w:sz="0" w:space="0" w:color="auto"/>
        <w:right w:val="none" w:sz="0" w:space="0" w:color="auto"/>
      </w:divBdr>
      <w:divsChild>
        <w:div w:id="1291784310">
          <w:marLeft w:val="0"/>
          <w:marRight w:val="0"/>
          <w:marTop w:val="0"/>
          <w:marBottom w:val="0"/>
          <w:divBdr>
            <w:top w:val="none" w:sz="0" w:space="0" w:color="auto"/>
            <w:left w:val="none" w:sz="0" w:space="0" w:color="auto"/>
            <w:bottom w:val="none" w:sz="0" w:space="0" w:color="auto"/>
            <w:right w:val="none" w:sz="0" w:space="0" w:color="auto"/>
          </w:divBdr>
        </w:div>
        <w:div w:id="1683049109">
          <w:marLeft w:val="0"/>
          <w:marRight w:val="0"/>
          <w:marTop w:val="0"/>
          <w:marBottom w:val="0"/>
          <w:divBdr>
            <w:top w:val="none" w:sz="0" w:space="0" w:color="auto"/>
            <w:left w:val="none" w:sz="0" w:space="0" w:color="auto"/>
            <w:bottom w:val="none" w:sz="0" w:space="0" w:color="auto"/>
            <w:right w:val="none" w:sz="0" w:space="0" w:color="auto"/>
          </w:divBdr>
        </w:div>
      </w:divsChild>
    </w:div>
    <w:div w:id="1544907140">
      <w:bodyDiv w:val="1"/>
      <w:marLeft w:val="0"/>
      <w:marRight w:val="0"/>
      <w:marTop w:val="0"/>
      <w:marBottom w:val="0"/>
      <w:divBdr>
        <w:top w:val="none" w:sz="0" w:space="0" w:color="auto"/>
        <w:left w:val="none" w:sz="0" w:space="0" w:color="auto"/>
        <w:bottom w:val="none" w:sz="0" w:space="0" w:color="auto"/>
        <w:right w:val="none" w:sz="0" w:space="0" w:color="auto"/>
      </w:divBdr>
    </w:div>
    <w:div w:id="1560239822">
      <w:bodyDiv w:val="1"/>
      <w:marLeft w:val="0"/>
      <w:marRight w:val="0"/>
      <w:marTop w:val="0"/>
      <w:marBottom w:val="0"/>
      <w:divBdr>
        <w:top w:val="none" w:sz="0" w:space="0" w:color="auto"/>
        <w:left w:val="none" w:sz="0" w:space="0" w:color="auto"/>
        <w:bottom w:val="none" w:sz="0" w:space="0" w:color="auto"/>
        <w:right w:val="none" w:sz="0" w:space="0" w:color="auto"/>
      </w:divBdr>
    </w:div>
    <w:div w:id="1585726284">
      <w:bodyDiv w:val="1"/>
      <w:marLeft w:val="0"/>
      <w:marRight w:val="0"/>
      <w:marTop w:val="0"/>
      <w:marBottom w:val="0"/>
      <w:divBdr>
        <w:top w:val="none" w:sz="0" w:space="0" w:color="auto"/>
        <w:left w:val="none" w:sz="0" w:space="0" w:color="auto"/>
        <w:bottom w:val="none" w:sz="0" w:space="0" w:color="auto"/>
        <w:right w:val="none" w:sz="0" w:space="0" w:color="auto"/>
      </w:divBdr>
    </w:div>
    <w:div w:id="1592931181">
      <w:bodyDiv w:val="1"/>
      <w:marLeft w:val="0"/>
      <w:marRight w:val="0"/>
      <w:marTop w:val="0"/>
      <w:marBottom w:val="0"/>
      <w:divBdr>
        <w:top w:val="none" w:sz="0" w:space="0" w:color="auto"/>
        <w:left w:val="none" w:sz="0" w:space="0" w:color="auto"/>
        <w:bottom w:val="none" w:sz="0" w:space="0" w:color="auto"/>
        <w:right w:val="none" w:sz="0" w:space="0" w:color="auto"/>
      </w:divBdr>
    </w:div>
    <w:div w:id="1595437602">
      <w:bodyDiv w:val="1"/>
      <w:marLeft w:val="0"/>
      <w:marRight w:val="0"/>
      <w:marTop w:val="0"/>
      <w:marBottom w:val="0"/>
      <w:divBdr>
        <w:top w:val="none" w:sz="0" w:space="0" w:color="auto"/>
        <w:left w:val="none" w:sz="0" w:space="0" w:color="auto"/>
        <w:bottom w:val="none" w:sz="0" w:space="0" w:color="auto"/>
        <w:right w:val="none" w:sz="0" w:space="0" w:color="auto"/>
      </w:divBdr>
    </w:div>
    <w:div w:id="1617832791">
      <w:bodyDiv w:val="1"/>
      <w:marLeft w:val="0"/>
      <w:marRight w:val="0"/>
      <w:marTop w:val="0"/>
      <w:marBottom w:val="0"/>
      <w:divBdr>
        <w:top w:val="none" w:sz="0" w:space="0" w:color="auto"/>
        <w:left w:val="none" w:sz="0" w:space="0" w:color="auto"/>
        <w:bottom w:val="none" w:sz="0" w:space="0" w:color="auto"/>
        <w:right w:val="none" w:sz="0" w:space="0" w:color="auto"/>
      </w:divBdr>
    </w:div>
    <w:div w:id="1619528208">
      <w:bodyDiv w:val="1"/>
      <w:marLeft w:val="0"/>
      <w:marRight w:val="0"/>
      <w:marTop w:val="0"/>
      <w:marBottom w:val="0"/>
      <w:divBdr>
        <w:top w:val="none" w:sz="0" w:space="0" w:color="auto"/>
        <w:left w:val="none" w:sz="0" w:space="0" w:color="auto"/>
        <w:bottom w:val="none" w:sz="0" w:space="0" w:color="auto"/>
        <w:right w:val="none" w:sz="0" w:space="0" w:color="auto"/>
      </w:divBdr>
    </w:div>
    <w:div w:id="1627001373">
      <w:bodyDiv w:val="1"/>
      <w:marLeft w:val="0"/>
      <w:marRight w:val="0"/>
      <w:marTop w:val="0"/>
      <w:marBottom w:val="0"/>
      <w:divBdr>
        <w:top w:val="none" w:sz="0" w:space="0" w:color="auto"/>
        <w:left w:val="none" w:sz="0" w:space="0" w:color="auto"/>
        <w:bottom w:val="none" w:sz="0" w:space="0" w:color="auto"/>
        <w:right w:val="none" w:sz="0" w:space="0" w:color="auto"/>
      </w:divBdr>
    </w:div>
    <w:div w:id="1631519261">
      <w:bodyDiv w:val="1"/>
      <w:marLeft w:val="0"/>
      <w:marRight w:val="0"/>
      <w:marTop w:val="0"/>
      <w:marBottom w:val="0"/>
      <w:divBdr>
        <w:top w:val="none" w:sz="0" w:space="0" w:color="auto"/>
        <w:left w:val="none" w:sz="0" w:space="0" w:color="auto"/>
        <w:bottom w:val="none" w:sz="0" w:space="0" w:color="auto"/>
        <w:right w:val="none" w:sz="0" w:space="0" w:color="auto"/>
      </w:divBdr>
    </w:div>
    <w:div w:id="1639073215">
      <w:bodyDiv w:val="1"/>
      <w:marLeft w:val="0"/>
      <w:marRight w:val="0"/>
      <w:marTop w:val="0"/>
      <w:marBottom w:val="0"/>
      <w:divBdr>
        <w:top w:val="none" w:sz="0" w:space="0" w:color="auto"/>
        <w:left w:val="none" w:sz="0" w:space="0" w:color="auto"/>
        <w:bottom w:val="none" w:sz="0" w:space="0" w:color="auto"/>
        <w:right w:val="none" w:sz="0" w:space="0" w:color="auto"/>
      </w:divBdr>
    </w:div>
    <w:div w:id="1642536815">
      <w:bodyDiv w:val="1"/>
      <w:marLeft w:val="0"/>
      <w:marRight w:val="0"/>
      <w:marTop w:val="0"/>
      <w:marBottom w:val="0"/>
      <w:divBdr>
        <w:top w:val="none" w:sz="0" w:space="0" w:color="auto"/>
        <w:left w:val="none" w:sz="0" w:space="0" w:color="auto"/>
        <w:bottom w:val="none" w:sz="0" w:space="0" w:color="auto"/>
        <w:right w:val="none" w:sz="0" w:space="0" w:color="auto"/>
      </w:divBdr>
    </w:div>
    <w:div w:id="1645158410">
      <w:bodyDiv w:val="1"/>
      <w:marLeft w:val="0"/>
      <w:marRight w:val="0"/>
      <w:marTop w:val="0"/>
      <w:marBottom w:val="0"/>
      <w:divBdr>
        <w:top w:val="none" w:sz="0" w:space="0" w:color="auto"/>
        <w:left w:val="none" w:sz="0" w:space="0" w:color="auto"/>
        <w:bottom w:val="none" w:sz="0" w:space="0" w:color="auto"/>
        <w:right w:val="none" w:sz="0" w:space="0" w:color="auto"/>
      </w:divBdr>
    </w:div>
    <w:div w:id="1648053227">
      <w:bodyDiv w:val="1"/>
      <w:marLeft w:val="0"/>
      <w:marRight w:val="0"/>
      <w:marTop w:val="0"/>
      <w:marBottom w:val="0"/>
      <w:divBdr>
        <w:top w:val="none" w:sz="0" w:space="0" w:color="auto"/>
        <w:left w:val="none" w:sz="0" w:space="0" w:color="auto"/>
        <w:bottom w:val="none" w:sz="0" w:space="0" w:color="auto"/>
        <w:right w:val="none" w:sz="0" w:space="0" w:color="auto"/>
      </w:divBdr>
    </w:div>
    <w:div w:id="1656446186">
      <w:bodyDiv w:val="1"/>
      <w:marLeft w:val="0"/>
      <w:marRight w:val="0"/>
      <w:marTop w:val="0"/>
      <w:marBottom w:val="0"/>
      <w:divBdr>
        <w:top w:val="none" w:sz="0" w:space="0" w:color="auto"/>
        <w:left w:val="none" w:sz="0" w:space="0" w:color="auto"/>
        <w:bottom w:val="none" w:sz="0" w:space="0" w:color="auto"/>
        <w:right w:val="none" w:sz="0" w:space="0" w:color="auto"/>
      </w:divBdr>
    </w:div>
    <w:div w:id="1661733732">
      <w:bodyDiv w:val="1"/>
      <w:marLeft w:val="0"/>
      <w:marRight w:val="0"/>
      <w:marTop w:val="0"/>
      <w:marBottom w:val="0"/>
      <w:divBdr>
        <w:top w:val="none" w:sz="0" w:space="0" w:color="auto"/>
        <w:left w:val="none" w:sz="0" w:space="0" w:color="auto"/>
        <w:bottom w:val="none" w:sz="0" w:space="0" w:color="auto"/>
        <w:right w:val="none" w:sz="0" w:space="0" w:color="auto"/>
      </w:divBdr>
    </w:div>
    <w:div w:id="1671713306">
      <w:bodyDiv w:val="1"/>
      <w:marLeft w:val="0"/>
      <w:marRight w:val="0"/>
      <w:marTop w:val="0"/>
      <w:marBottom w:val="0"/>
      <w:divBdr>
        <w:top w:val="none" w:sz="0" w:space="0" w:color="auto"/>
        <w:left w:val="none" w:sz="0" w:space="0" w:color="auto"/>
        <w:bottom w:val="none" w:sz="0" w:space="0" w:color="auto"/>
        <w:right w:val="none" w:sz="0" w:space="0" w:color="auto"/>
      </w:divBdr>
    </w:div>
    <w:div w:id="1675961934">
      <w:bodyDiv w:val="1"/>
      <w:marLeft w:val="0"/>
      <w:marRight w:val="0"/>
      <w:marTop w:val="0"/>
      <w:marBottom w:val="0"/>
      <w:divBdr>
        <w:top w:val="none" w:sz="0" w:space="0" w:color="auto"/>
        <w:left w:val="none" w:sz="0" w:space="0" w:color="auto"/>
        <w:bottom w:val="none" w:sz="0" w:space="0" w:color="auto"/>
        <w:right w:val="none" w:sz="0" w:space="0" w:color="auto"/>
      </w:divBdr>
    </w:div>
    <w:div w:id="1677229936">
      <w:bodyDiv w:val="1"/>
      <w:marLeft w:val="0"/>
      <w:marRight w:val="0"/>
      <w:marTop w:val="0"/>
      <w:marBottom w:val="0"/>
      <w:divBdr>
        <w:top w:val="none" w:sz="0" w:space="0" w:color="auto"/>
        <w:left w:val="none" w:sz="0" w:space="0" w:color="auto"/>
        <w:bottom w:val="none" w:sz="0" w:space="0" w:color="auto"/>
        <w:right w:val="none" w:sz="0" w:space="0" w:color="auto"/>
      </w:divBdr>
      <w:divsChild>
        <w:div w:id="1311448576">
          <w:marLeft w:val="0"/>
          <w:marRight w:val="0"/>
          <w:marTop w:val="0"/>
          <w:marBottom w:val="0"/>
          <w:divBdr>
            <w:top w:val="none" w:sz="0" w:space="0" w:color="auto"/>
            <w:left w:val="none" w:sz="0" w:space="0" w:color="auto"/>
            <w:bottom w:val="none" w:sz="0" w:space="0" w:color="auto"/>
            <w:right w:val="none" w:sz="0" w:space="0" w:color="auto"/>
          </w:divBdr>
          <w:divsChild>
            <w:div w:id="766851318">
              <w:marLeft w:val="0"/>
              <w:marRight w:val="0"/>
              <w:marTop w:val="0"/>
              <w:marBottom w:val="0"/>
              <w:divBdr>
                <w:top w:val="none" w:sz="0" w:space="0" w:color="auto"/>
                <w:left w:val="none" w:sz="0" w:space="0" w:color="auto"/>
                <w:bottom w:val="none" w:sz="0" w:space="0" w:color="auto"/>
                <w:right w:val="none" w:sz="0" w:space="0" w:color="auto"/>
              </w:divBdr>
              <w:divsChild>
                <w:div w:id="1482230659">
                  <w:marLeft w:val="0"/>
                  <w:marRight w:val="0"/>
                  <w:marTop w:val="0"/>
                  <w:marBottom w:val="0"/>
                  <w:divBdr>
                    <w:top w:val="none" w:sz="0" w:space="0" w:color="auto"/>
                    <w:left w:val="none" w:sz="0" w:space="0" w:color="auto"/>
                    <w:bottom w:val="none" w:sz="0" w:space="0" w:color="auto"/>
                    <w:right w:val="none" w:sz="0" w:space="0" w:color="auto"/>
                  </w:divBdr>
                  <w:divsChild>
                    <w:div w:id="1410888738">
                      <w:marLeft w:val="3090"/>
                      <w:marRight w:val="30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204">
      <w:bodyDiv w:val="1"/>
      <w:marLeft w:val="0"/>
      <w:marRight w:val="0"/>
      <w:marTop w:val="0"/>
      <w:marBottom w:val="0"/>
      <w:divBdr>
        <w:top w:val="none" w:sz="0" w:space="0" w:color="auto"/>
        <w:left w:val="none" w:sz="0" w:space="0" w:color="auto"/>
        <w:bottom w:val="none" w:sz="0" w:space="0" w:color="auto"/>
        <w:right w:val="none" w:sz="0" w:space="0" w:color="auto"/>
      </w:divBdr>
    </w:div>
    <w:div w:id="1700810845">
      <w:bodyDiv w:val="1"/>
      <w:marLeft w:val="0"/>
      <w:marRight w:val="0"/>
      <w:marTop w:val="0"/>
      <w:marBottom w:val="0"/>
      <w:divBdr>
        <w:top w:val="none" w:sz="0" w:space="0" w:color="auto"/>
        <w:left w:val="none" w:sz="0" w:space="0" w:color="auto"/>
        <w:bottom w:val="none" w:sz="0" w:space="0" w:color="auto"/>
        <w:right w:val="none" w:sz="0" w:space="0" w:color="auto"/>
      </w:divBdr>
    </w:div>
    <w:div w:id="1711105637">
      <w:bodyDiv w:val="1"/>
      <w:marLeft w:val="0"/>
      <w:marRight w:val="0"/>
      <w:marTop w:val="0"/>
      <w:marBottom w:val="0"/>
      <w:divBdr>
        <w:top w:val="none" w:sz="0" w:space="0" w:color="auto"/>
        <w:left w:val="none" w:sz="0" w:space="0" w:color="auto"/>
        <w:bottom w:val="none" w:sz="0" w:space="0" w:color="auto"/>
        <w:right w:val="none" w:sz="0" w:space="0" w:color="auto"/>
      </w:divBdr>
    </w:div>
    <w:div w:id="1729723030">
      <w:bodyDiv w:val="1"/>
      <w:marLeft w:val="0"/>
      <w:marRight w:val="0"/>
      <w:marTop w:val="0"/>
      <w:marBottom w:val="0"/>
      <w:divBdr>
        <w:top w:val="none" w:sz="0" w:space="0" w:color="auto"/>
        <w:left w:val="none" w:sz="0" w:space="0" w:color="auto"/>
        <w:bottom w:val="none" w:sz="0" w:space="0" w:color="auto"/>
        <w:right w:val="none" w:sz="0" w:space="0" w:color="auto"/>
      </w:divBdr>
    </w:div>
    <w:div w:id="1735935009">
      <w:bodyDiv w:val="1"/>
      <w:marLeft w:val="0"/>
      <w:marRight w:val="0"/>
      <w:marTop w:val="0"/>
      <w:marBottom w:val="0"/>
      <w:divBdr>
        <w:top w:val="none" w:sz="0" w:space="0" w:color="auto"/>
        <w:left w:val="none" w:sz="0" w:space="0" w:color="auto"/>
        <w:bottom w:val="none" w:sz="0" w:space="0" w:color="auto"/>
        <w:right w:val="none" w:sz="0" w:space="0" w:color="auto"/>
      </w:divBdr>
    </w:div>
    <w:div w:id="1736856738">
      <w:bodyDiv w:val="1"/>
      <w:marLeft w:val="0"/>
      <w:marRight w:val="0"/>
      <w:marTop w:val="0"/>
      <w:marBottom w:val="0"/>
      <w:divBdr>
        <w:top w:val="none" w:sz="0" w:space="0" w:color="auto"/>
        <w:left w:val="none" w:sz="0" w:space="0" w:color="auto"/>
        <w:bottom w:val="none" w:sz="0" w:space="0" w:color="auto"/>
        <w:right w:val="none" w:sz="0" w:space="0" w:color="auto"/>
      </w:divBdr>
    </w:div>
    <w:div w:id="1767310161">
      <w:bodyDiv w:val="1"/>
      <w:marLeft w:val="0"/>
      <w:marRight w:val="0"/>
      <w:marTop w:val="0"/>
      <w:marBottom w:val="0"/>
      <w:divBdr>
        <w:top w:val="none" w:sz="0" w:space="0" w:color="auto"/>
        <w:left w:val="none" w:sz="0" w:space="0" w:color="auto"/>
        <w:bottom w:val="none" w:sz="0" w:space="0" w:color="auto"/>
        <w:right w:val="none" w:sz="0" w:space="0" w:color="auto"/>
      </w:divBdr>
    </w:div>
    <w:div w:id="1774088329">
      <w:bodyDiv w:val="1"/>
      <w:marLeft w:val="0"/>
      <w:marRight w:val="0"/>
      <w:marTop w:val="0"/>
      <w:marBottom w:val="0"/>
      <w:divBdr>
        <w:top w:val="none" w:sz="0" w:space="0" w:color="auto"/>
        <w:left w:val="none" w:sz="0" w:space="0" w:color="auto"/>
        <w:bottom w:val="none" w:sz="0" w:space="0" w:color="auto"/>
        <w:right w:val="none" w:sz="0" w:space="0" w:color="auto"/>
      </w:divBdr>
    </w:div>
    <w:div w:id="1779253123">
      <w:bodyDiv w:val="1"/>
      <w:marLeft w:val="0"/>
      <w:marRight w:val="0"/>
      <w:marTop w:val="0"/>
      <w:marBottom w:val="0"/>
      <w:divBdr>
        <w:top w:val="none" w:sz="0" w:space="0" w:color="auto"/>
        <w:left w:val="none" w:sz="0" w:space="0" w:color="auto"/>
        <w:bottom w:val="none" w:sz="0" w:space="0" w:color="auto"/>
        <w:right w:val="none" w:sz="0" w:space="0" w:color="auto"/>
      </w:divBdr>
    </w:div>
    <w:div w:id="1782067099">
      <w:bodyDiv w:val="1"/>
      <w:marLeft w:val="0"/>
      <w:marRight w:val="0"/>
      <w:marTop w:val="0"/>
      <w:marBottom w:val="0"/>
      <w:divBdr>
        <w:top w:val="none" w:sz="0" w:space="0" w:color="auto"/>
        <w:left w:val="none" w:sz="0" w:space="0" w:color="auto"/>
        <w:bottom w:val="none" w:sz="0" w:space="0" w:color="auto"/>
        <w:right w:val="none" w:sz="0" w:space="0" w:color="auto"/>
      </w:divBdr>
    </w:div>
    <w:div w:id="1799181787">
      <w:bodyDiv w:val="1"/>
      <w:marLeft w:val="0"/>
      <w:marRight w:val="0"/>
      <w:marTop w:val="0"/>
      <w:marBottom w:val="0"/>
      <w:divBdr>
        <w:top w:val="none" w:sz="0" w:space="0" w:color="auto"/>
        <w:left w:val="none" w:sz="0" w:space="0" w:color="auto"/>
        <w:bottom w:val="none" w:sz="0" w:space="0" w:color="auto"/>
        <w:right w:val="none" w:sz="0" w:space="0" w:color="auto"/>
      </w:divBdr>
    </w:div>
    <w:div w:id="1813522056">
      <w:bodyDiv w:val="1"/>
      <w:marLeft w:val="0"/>
      <w:marRight w:val="0"/>
      <w:marTop w:val="0"/>
      <w:marBottom w:val="0"/>
      <w:divBdr>
        <w:top w:val="none" w:sz="0" w:space="0" w:color="auto"/>
        <w:left w:val="none" w:sz="0" w:space="0" w:color="auto"/>
        <w:bottom w:val="none" w:sz="0" w:space="0" w:color="auto"/>
        <w:right w:val="none" w:sz="0" w:space="0" w:color="auto"/>
      </w:divBdr>
    </w:div>
    <w:div w:id="1829982664">
      <w:bodyDiv w:val="1"/>
      <w:marLeft w:val="0"/>
      <w:marRight w:val="0"/>
      <w:marTop w:val="0"/>
      <w:marBottom w:val="0"/>
      <w:divBdr>
        <w:top w:val="none" w:sz="0" w:space="0" w:color="auto"/>
        <w:left w:val="none" w:sz="0" w:space="0" w:color="auto"/>
        <w:bottom w:val="none" w:sz="0" w:space="0" w:color="auto"/>
        <w:right w:val="none" w:sz="0" w:space="0" w:color="auto"/>
      </w:divBdr>
    </w:div>
    <w:div w:id="1830052527">
      <w:bodyDiv w:val="1"/>
      <w:marLeft w:val="0"/>
      <w:marRight w:val="0"/>
      <w:marTop w:val="0"/>
      <w:marBottom w:val="0"/>
      <w:divBdr>
        <w:top w:val="none" w:sz="0" w:space="0" w:color="auto"/>
        <w:left w:val="none" w:sz="0" w:space="0" w:color="auto"/>
        <w:bottom w:val="none" w:sz="0" w:space="0" w:color="auto"/>
        <w:right w:val="none" w:sz="0" w:space="0" w:color="auto"/>
      </w:divBdr>
    </w:div>
    <w:div w:id="1832864574">
      <w:bodyDiv w:val="1"/>
      <w:marLeft w:val="0"/>
      <w:marRight w:val="0"/>
      <w:marTop w:val="0"/>
      <w:marBottom w:val="0"/>
      <w:divBdr>
        <w:top w:val="none" w:sz="0" w:space="0" w:color="auto"/>
        <w:left w:val="none" w:sz="0" w:space="0" w:color="auto"/>
        <w:bottom w:val="none" w:sz="0" w:space="0" w:color="auto"/>
        <w:right w:val="none" w:sz="0" w:space="0" w:color="auto"/>
      </w:divBdr>
    </w:div>
    <w:div w:id="1835759574">
      <w:bodyDiv w:val="1"/>
      <w:marLeft w:val="0"/>
      <w:marRight w:val="0"/>
      <w:marTop w:val="0"/>
      <w:marBottom w:val="0"/>
      <w:divBdr>
        <w:top w:val="none" w:sz="0" w:space="0" w:color="auto"/>
        <w:left w:val="none" w:sz="0" w:space="0" w:color="auto"/>
        <w:bottom w:val="none" w:sz="0" w:space="0" w:color="auto"/>
        <w:right w:val="none" w:sz="0" w:space="0" w:color="auto"/>
      </w:divBdr>
    </w:div>
    <w:div w:id="1838501126">
      <w:bodyDiv w:val="1"/>
      <w:marLeft w:val="0"/>
      <w:marRight w:val="0"/>
      <w:marTop w:val="0"/>
      <w:marBottom w:val="0"/>
      <w:divBdr>
        <w:top w:val="none" w:sz="0" w:space="0" w:color="auto"/>
        <w:left w:val="none" w:sz="0" w:space="0" w:color="auto"/>
        <w:bottom w:val="none" w:sz="0" w:space="0" w:color="auto"/>
        <w:right w:val="none" w:sz="0" w:space="0" w:color="auto"/>
      </w:divBdr>
    </w:div>
    <w:div w:id="1846631733">
      <w:bodyDiv w:val="1"/>
      <w:marLeft w:val="0"/>
      <w:marRight w:val="0"/>
      <w:marTop w:val="0"/>
      <w:marBottom w:val="0"/>
      <w:divBdr>
        <w:top w:val="none" w:sz="0" w:space="0" w:color="auto"/>
        <w:left w:val="none" w:sz="0" w:space="0" w:color="auto"/>
        <w:bottom w:val="none" w:sz="0" w:space="0" w:color="auto"/>
        <w:right w:val="none" w:sz="0" w:space="0" w:color="auto"/>
      </w:divBdr>
      <w:divsChild>
        <w:div w:id="227306987">
          <w:marLeft w:val="0"/>
          <w:marRight w:val="0"/>
          <w:marTop w:val="0"/>
          <w:marBottom w:val="0"/>
          <w:divBdr>
            <w:top w:val="none" w:sz="0" w:space="0" w:color="auto"/>
            <w:left w:val="none" w:sz="0" w:space="0" w:color="auto"/>
            <w:bottom w:val="none" w:sz="0" w:space="0" w:color="auto"/>
            <w:right w:val="none" w:sz="0" w:space="0" w:color="auto"/>
          </w:divBdr>
        </w:div>
      </w:divsChild>
    </w:div>
    <w:div w:id="1853031568">
      <w:bodyDiv w:val="1"/>
      <w:marLeft w:val="0"/>
      <w:marRight w:val="0"/>
      <w:marTop w:val="0"/>
      <w:marBottom w:val="0"/>
      <w:divBdr>
        <w:top w:val="none" w:sz="0" w:space="0" w:color="auto"/>
        <w:left w:val="none" w:sz="0" w:space="0" w:color="auto"/>
        <w:bottom w:val="none" w:sz="0" w:space="0" w:color="auto"/>
        <w:right w:val="none" w:sz="0" w:space="0" w:color="auto"/>
      </w:divBdr>
    </w:div>
    <w:div w:id="1861704512">
      <w:bodyDiv w:val="1"/>
      <w:marLeft w:val="0"/>
      <w:marRight w:val="0"/>
      <w:marTop w:val="0"/>
      <w:marBottom w:val="0"/>
      <w:divBdr>
        <w:top w:val="none" w:sz="0" w:space="0" w:color="auto"/>
        <w:left w:val="none" w:sz="0" w:space="0" w:color="auto"/>
        <w:bottom w:val="none" w:sz="0" w:space="0" w:color="auto"/>
        <w:right w:val="none" w:sz="0" w:space="0" w:color="auto"/>
      </w:divBdr>
    </w:div>
    <w:div w:id="1861819003">
      <w:bodyDiv w:val="1"/>
      <w:marLeft w:val="0"/>
      <w:marRight w:val="0"/>
      <w:marTop w:val="0"/>
      <w:marBottom w:val="0"/>
      <w:divBdr>
        <w:top w:val="none" w:sz="0" w:space="0" w:color="auto"/>
        <w:left w:val="none" w:sz="0" w:space="0" w:color="auto"/>
        <w:bottom w:val="none" w:sz="0" w:space="0" w:color="auto"/>
        <w:right w:val="none" w:sz="0" w:space="0" w:color="auto"/>
      </w:divBdr>
    </w:div>
    <w:div w:id="1872379022">
      <w:bodyDiv w:val="1"/>
      <w:marLeft w:val="0"/>
      <w:marRight w:val="0"/>
      <w:marTop w:val="0"/>
      <w:marBottom w:val="0"/>
      <w:divBdr>
        <w:top w:val="none" w:sz="0" w:space="0" w:color="auto"/>
        <w:left w:val="none" w:sz="0" w:space="0" w:color="auto"/>
        <w:bottom w:val="none" w:sz="0" w:space="0" w:color="auto"/>
        <w:right w:val="none" w:sz="0" w:space="0" w:color="auto"/>
      </w:divBdr>
    </w:div>
    <w:div w:id="1874221952">
      <w:bodyDiv w:val="1"/>
      <w:marLeft w:val="0"/>
      <w:marRight w:val="0"/>
      <w:marTop w:val="0"/>
      <w:marBottom w:val="0"/>
      <w:divBdr>
        <w:top w:val="none" w:sz="0" w:space="0" w:color="auto"/>
        <w:left w:val="none" w:sz="0" w:space="0" w:color="auto"/>
        <w:bottom w:val="none" w:sz="0" w:space="0" w:color="auto"/>
        <w:right w:val="none" w:sz="0" w:space="0" w:color="auto"/>
      </w:divBdr>
      <w:divsChild>
        <w:div w:id="1364599443">
          <w:marLeft w:val="0"/>
          <w:marRight w:val="0"/>
          <w:marTop w:val="0"/>
          <w:marBottom w:val="0"/>
          <w:divBdr>
            <w:top w:val="none" w:sz="0" w:space="0" w:color="auto"/>
            <w:left w:val="none" w:sz="0" w:space="0" w:color="auto"/>
            <w:bottom w:val="none" w:sz="0" w:space="0" w:color="auto"/>
            <w:right w:val="none" w:sz="0" w:space="0" w:color="auto"/>
          </w:divBdr>
        </w:div>
      </w:divsChild>
    </w:div>
    <w:div w:id="1880430519">
      <w:bodyDiv w:val="1"/>
      <w:marLeft w:val="0"/>
      <w:marRight w:val="0"/>
      <w:marTop w:val="0"/>
      <w:marBottom w:val="0"/>
      <w:divBdr>
        <w:top w:val="none" w:sz="0" w:space="0" w:color="auto"/>
        <w:left w:val="none" w:sz="0" w:space="0" w:color="auto"/>
        <w:bottom w:val="none" w:sz="0" w:space="0" w:color="auto"/>
        <w:right w:val="none" w:sz="0" w:space="0" w:color="auto"/>
      </w:divBdr>
      <w:divsChild>
        <w:div w:id="682168138">
          <w:marLeft w:val="0"/>
          <w:marRight w:val="0"/>
          <w:marTop w:val="0"/>
          <w:marBottom w:val="0"/>
          <w:divBdr>
            <w:top w:val="none" w:sz="0" w:space="0" w:color="auto"/>
            <w:left w:val="none" w:sz="0" w:space="0" w:color="auto"/>
            <w:bottom w:val="none" w:sz="0" w:space="0" w:color="auto"/>
            <w:right w:val="none" w:sz="0" w:space="0" w:color="auto"/>
          </w:divBdr>
        </w:div>
        <w:div w:id="891694694">
          <w:marLeft w:val="0"/>
          <w:marRight w:val="0"/>
          <w:marTop w:val="0"/>
          <w:marBottom w:val="0"/>
          <w:divBdr>
            <w:top w:val="none" w:sz="0" w:space="0" w:color="auto"/>
            <w:left w:val="none" w:sz="0" w:space="0" w:color="auto"/>
            <w:bottom w:val="none" w:sz="0" w:space="0" w:color="auto"/>
            <w:right w:val="none" w:sz="0" w:space="0" w:color="auto"/>
          </w:divBdr>
        </w:div>
        <w:div w:id="1271544449">
          <w:marLeft w:val="0"/>
          <w:marRight w:val="0"/>
          <w:marTop w:val="0"/>
          <w:marBottom w:val="0"/>
          <w:divBdr>
            <w:top w:val="none" w:sz="0" w:space="0" w:color="auto"/>
            <w:left w:val="none" w:sz="0" w:space="0" w:color="auto"/>
            <w:bottom w:val="none" w:sz="0" w:space="0" w:color="auto"/>
            <w:right w:val="none" w:sz="0" w:space="0" w:color="auto"/>
          </w:divBdr>
        </w:div>
      </w:divsChild>
    </w:div>
    <w:div w:id="1887791809">
      <w:bodyDiv w:val="1"/>
      <w:marLeft w:val="0"/>
      <w:marRight w:val="0"/>
      <w:marTop w:val="0"/>
      <w:marBottom w:val="0"/>
      <w:divBdr>
        <w:top w:val="none" w:sz="0" w:space="0" w:color="auto"/>
        <w:left w:val="none" w:sz="0" w:space="0" w:color="auto"/>
        <w:bottom w:val="none" w:sz="0" w:space="0" w:color="auto"/>
        <w:right w:val="none" w:sz="0" w:space="0" w:color="auto"/>
      </w:divBdr>
    </w:div>
    <w:div w:id="1889413330">
      <w:bodyDiv w:val="1"/>
      <w:marLeft w:val="0"/>
      <w:marRight w:val="0"/>
      <w:marTop w:val="0"/>
      <w:marBottom w:val="0"/>
      <w:divBdr>
        <w:top w:val="none" w:sz="0" w:space="0" w:color="auto"/>
        <w:left w:val="none" w:sz="0" w:space="0" w:color="auto"/>
        <w:bottom w:val="none" w:sz="0" w:space="0" w:color="auto"/>
        <w:right w:val="none" w:sz="0" w:space="0" w:color="auto"/>
      </w:divBdr>
    </w:div>
    <w:div w:id="1896353850">
      <w:bodyDiv w:val="1"/>
      <w:marLeft w:val="0"/>
      <w:marRight w:val="0"/>
      <w:marTop w:val="0"/>
      <w:marBottom w:val="0"/>
      <w:divBdr>
        <w:top w:val="none" w:sz="0" w:space="0" w:color="auto"/>
        <w:left w:val="none" w:sz="0" w:space="0" w:color="auto"/>
        <w:bottom w:val="none" w:sz="0" w:space="0" w:color="auto"/>
        <w:right w:val="none" w:sz="0" w:space="0" w:color="auto"/>
      </w:divBdr>
    </w:div>
    <w:div w:id="1902330728">
      <w:bodyDiv w:val="1"/>
      <w:marLeft w:val="0"/>
      <w:marRight w:val="0"/>
      <w:marTop w:val="0"/>
      <w:marBottom w:val="0"/>
      <w:divBdr>
        <w:top w:val="none" w:sz="0" w:space="0" w:color="auto"/>
        <w:left w:val="none" w:sz="0" w:space="0" w:color="auto"/>
        <w:bottom w:val="none" w:sz="0" w:space="0" w:color="auto"/>
        <w:right w:val="none" w:sz="0" w:space="0" w:color="auto"/>
      </w:divBdr>
    </w:div>
    <w:div w:id="1905335767">
      <w:bodyDiv w:val="1"/>
      <w:marLeft w:val="0"/>
      <w:marRight w:val="0"/>
      <w:marTop w:val="0"/>
      <w:marBottom w:val="0"/>
      <w:divBdr>
        <w:top w:val="none" w:sz="0" w:space="0" w:color="auto"/>
        <w:left w:val="none" w:sz="0" w:space="0" w:color="auto"/>
        <w:bottom w:val="none" w:sz="0" w:space="0" w:color="auto"/>
        <w:right w:val="none" w:sz="0" w:space="0" w:color="auto"/>
      </w:divBdr>
    </w:div>
    <w:div w:id="1917472284">
      <w:bodyDiv w:val="1"/>
      <w:marLeft w:val="0"/>
      <w:marRight w:val="0"/>
      <w:marTop w:val="0"/>
      <w:marBottom w:val="0"/>
      <w:divBdr>
        <w:top w:val="none" w:sz="0" w:space="0" w:color="auto"/>
        <w:left w:val="none" w:sz="0" w:space="0" w:color="auto"/>
        <w:bottom w:val="none" w:sz="0" w:space="0" w:color="auto"/>
        <w:right w:val="none" w:sz="0" w:space="0" w:color="auto"/>
      </w:divBdr>
    </w:div>
    <w:div w:id="1917668359">
      <w:bodyDiv w:val="1"/>
      <w:marLeft w:val="0"/>
      <w:marRight w:val="0"/>
      <w:marTop w:val="0"/>
      <w:marBottom w:val="0"/>
      <w:divBdr>
        <w:top w:val="none" w:sz="0" w:space="0" w:color="auto"/>
        <w:left w:val="none" w:sz="0" w:space="0" w:color="auto"/>
        <w:bottom w:val="none" w:sz="0" w:space="0" w:color="auto"/>
        <w:right w:val="none" w:sz="0" w:space="0" w:color="auto"/>
      </w:divBdr>
    </w:div>
    <w:div w:id="1921518524">
      <w:bodyDiv w:val="1"/>
      <w:marLeft w:val="0"/>
      <w:marRight w:val="0"/>
      <w:marTop w:val="0"/>
      <w:marBottom w:val="0"/>
      <w:divBdr>
        <w:top w:val="none" w:sz="0" w:space="0" w:color="auto"/>
        <w:left w:val="none" w:sz="0" w:space="0" w:color="auto"/>
        <w:bottom w:val="none" w:sz="0" w:space="0" w:color="auto"/>
        <w:right w:val="none" w:sz="0" w:space="0" w:color="auto"/>
      </w:divBdr>
    </w:div>
    <w:div w:id="1927222503">
      <w:bodyDiv w:val="1"/>
      <w:marLeft w:val="0"/>
      <w:marRight w:val="0"/>
      <w:marTop w:val="0"/>
      <w:marBottom w:val="0"/>
      <w:divBdr>
        <w:top w:val="none" w:sz="0" w:space="0" w:color="auto"/>
        <w:left w:val="none" w:sz="0" w:space="0" w:color="auto"/>
        <w:bottom w:val="none" w:sz="0" w:space="0" w:color="auto"/>
        <w:right w:val="none" w:sz="0" w:space="0" w:color="auto"/>
      </w:divBdr>
    </w:div>
    <w:div w:id="1939560226">
      <w:bodyDiv w:val="1"/>
      <w:marLeft w:val="0"/>
      <w:marRight w:val="0"/>
      <w:marTop w:val="0"/>
      <w:marBottom w:val="0"/>
      <w:divBdr>
        <w:top w:val="none" w:sz="0" w:space="0" w:color="auto"/>
        <w:left w:val="none" w:sz="0" w:space="0" w:color="auto"/>
        <w:bottom w:val="none" w:sz="0" w:space="0" w:color="auto"/>
        <w:right w:val="none" w:sz="0" w:space="0" w:color="auto"/>
      </w:divBdr>
    </w:div>
    <w:div w:id="1940066129">
      <w:bodyDiv w:val="1"/>
      <w:marLeft w:val="0"/>
      <w:marRight w:val="0"/>
      <w:marTop w:val="0"/>
      <w:marBottom w:val="0"/>
      <w:divBdr>
        <w:top w:val="none" w:sz="0" w:space="0" w:color="auto"/>
        <w:left w:val="none" w:sz="0" w:space="0" w:color="auto"/>
        <w:bottom w:val="none" w:sz="0" w:space="0" w:color="auto"/>
        <w:right w:val="none" w:sz="0" w:space="0" w:color="auto"/>
      </w:divBdr>
    </w:div>
    <w:div w:id="1940403452">
      <w:bodyDiv w:val="1"/>
      <w:marLeft w:val="0"/>
      <w:marRight w:val="0"/>
      <w:marTop w:val="0"/>
      <w:marBottom w:val="0"/>
      <w:divBdr>
        <w:top w:val="none" w:sz="0" w:space="0" w:color="auto"/>
        <w:left w:val="none" w:sz="0" w:space="0" w:color="auto"/>
        <w:bottom w:val="none" w:sz="0" w:space="0" w:color="auto"/>
        <w:right w:val="none" w:sz="0" w:space="0" w:color="auto"/>
      </w:divBdr>
    </w:div>
    <w:div w:id="1944681963">
      <w:bodyDiv w:val="1"/>
      <w:marLeft w:val="0"/>
      <w:marRight w:val="0"/>
      <w:marTop w:val="0"/>
      <w:marBottom w:val="0"/>
      <w:divBdr>
        <w:top w:val="none" w:sz="0" w:space="0" w:color="auto"/>
        <w:left w:val="none" w:sz="0" w:space="0" w:color="auto"/>
        <w:bottom w:val="none" w:sz="0" w:space="0" w:color="auto"/>
        <w:right w:val="none" w:sz="0" w:space="0" w:color="auto"/>
      </w:divBdr>
    </w:div>
    <w:div w:id="1947074720">
      <w:bodyDiv w:val="1"/>
      <w:marLeft w:val="0"/>
      <w:marRight w:val="0"/>
      <w:marTop w:val="0"/>
      <w:marBottom w:val="0"/>
      <w:divBdr>
        <w:top w:val="none" w:sz="0" w:space="0" w:color="auto"/>
        <w:left w:val="none" w:sz="0" w:space="0" w:color="auto"/>
        <w:bottom w:val="none" w:sz="0" w:space="0" w:color="auto"/>
        <w:right w:val="none" w:sz="0" w:space="0" w:color="auto"/>
      </w:divBdr>
    </w:div>
    <w:div w:id="1948075410">
      <w:bodyDiv w:val="1"/>
      <w:marLeft w:val="0"/>
      <w:marRight w:val="0"/>
      <w:marTop w:val="0"/>
      <w:marBottom w:val="0"/>
      <w:divBdr>
        <w:top w:val="none" w:sz="0" w:space="0" w:color="auto"/>
        <w:left w:val="none" w:sz="0" w:space="0" w:color="auto"/>
        <w:bottom w:val="none" w:sz="0" w:space="0" w:color="auto"/>
        <w:right w:val="none" w:sz="0" w:space="0" w:color="auto"/>
      </w:divBdr>
    </w:div>
    <w:div w:id="1972708166">
      <w:bodyDiv w:val="1"/>
      <w:marLeft w:val="0"/>
      <w:marRight w:val="0"/>
      <w:marTop w:val="0"/>
      <w:marBottom w:val="0"/>
      <w:divBdr>
        <w:top w:val="none" w:sz="0" w:space="0" w:color="auto"/>
        <w:left w:val="none" w:sz="0" w:space="0" w:color="auto"/>
        <w:bottom w:val="none" w:sz="0" w:space="0" w:color="auto"/>
        <w:right w:val="none" w:sz="0" w:space="0" w:color="auto"/>
      </w:divBdr>
    </w:div>
    <w:div w:id="1980262215">
      <w:bodyDiv w:val="1"/>
      <w:marLeft w:val="0"/>
      <w:marRight w:val="0"/>
      <w:marTop w:val="0"/>
      <w:marBottom w:val="0"/>
      <w:divBdr>
        <w:top w:val="none" w:sz="0" w:space="0" w:color="auto"/>
        <w:left w:val="none" w:sz="0" w:space="0" w:color="auto"/>
        <w:bottom w:val="none" w:sz="0" w:space="0" w:color="auto"/>
        <w:right w:val="none" w:sz="0" w:space="0" w:color="auto"/>
      </w:divBdr>
    </w:div>
    <w:div w:id="1980530484">
      <w:bodyDiv w:val="1"/>
      <w:marLeft w:val="0"/>
      <w:marRight w:val="0"/>
      <w:marTop w:val="0"/>
      <w:marBottom w:val="0"/>
      <w:divBdr>
        <w:top w:val="none" w:sz="0" w:space="0" w:color="auto"/>
        <w:left w:val="none" w:sz="0" w:space="0" w:color="auto"/>
        <w:bottom w:val="none" w:sz="0" w:space="0" w:color="auto"/>
        <w:right w:val="none" w:sz="0" w:space="0" w:color="auto"/>
      </w:divBdr>
    </w:div>
    <w:div w:id="1985811056">
      <w:bodyDiv w:val="1"/>
      <w:marLeft w:val="0"/>
      <w:marRight w:val="0"/>
      <w:marTop w:val="0"/>
      <w:marBottom w:val="0"/>
      <w:divBdr>
        <w:top w:val="none" w:sz="0" w:space="0" w:color="auto"/>
        <w:left w:val="none" w:sz="0" w:space="0" w:color="auto"/>
        <w:bottom w:val="none" w:sz="0" w:space="0" w:color="auto"/>
        <w:right w:val="none" w:sz="0" w:space="0" w:color="auto"/>
      </w:divBdr>
    </w:div>
    <w:div w:id="1996105291">
      <w:bodyDiv w:val="1"/>
      <w:marLeft w:val="0"/>
      <w:marRight w:val="0"/>
      <w:marTop w:val="0"/>
      <w:marBottom w:val="0"/>
      <w:divBdr>
        <w:top w:val="none" w:sz="0" w:space="0" w:color="auto"/>
        <w:left w:val="none" w:sz="0" w:space="0" w:color="auto"/>
        <w:bottom w:val="none" w:sz="0" w:space="0" w:color="auto"/>
        <w:right w:val="none" w:sz="0" w:space="0" w:color="auto"/>
      </w:divBdr>
    </w:div>
    <w:div w:id="1999110410">
      <w:bodyDiv w:val="1"/>
      <w:marLeft w:val="0"/>
      <w:marRight w:val="0"/>
      <w:marTop w:val="0"/>
      <w:marBottom w:val="0"/>
      <w:divBdr>
        <w:top w:val="none" w:sz="0" w:space="0" w:color="auto"/>
        <w:left w:val="none" w:sz="0" w:space="0" w:color="auto"/>
        <w:bottom w:val="none" w:sz="0" w:space="0" w:color="auto"/>
        <w:right w:val="none" w:sz="0" w:space="0" w:color="auto"/>
      </w:divBdr>
    </w:div>
    <w:div w:id="2016182158">
      <w:bodyDiv w:val="1"/>
      <w:marLeft w:val="0"/>
      <w:marRight w:val="0"/>
      <w:marTop w:val="0"/>
      <w:marBottom w:val="0"/>
      <w:divBdr>
        <w:top w:val="none" w:sz="0" w:space="0" w:color="auto"/>
        <w:left w:val="none" w:sz="0" w:space="0" w:color="auto"/>
        <w:bottom w:val="none" w:sz="0" w:space="0" w:color="auto"/>
        <w:right w:val="none" w:sz="0" w:space="0" w:color="auto"/>
      </w:divBdr>
    </w:div>
    <w:div w:id="2019117952">
      <w:bodyDiv w:val="1"/>
      <w:marLeft w:val="0"/>
      <w:marRight w:val="0"/>
      <w:marTop w:val="0"/>
      <w:marBottom w:val="0"/>
      <w:divBdr>
        <w:top w:val="none" w:sz="0" w:space="0" w:color="auto"/>
        <w:left w:val="none" w:sz="0" w:space="0" w:color="auto"/>
        <w:bottom w:val="none" w:sz="0" w:space="0" w:color="auto"/>
        <w:right w:val="none" w:sz="0" w:space="0" w:color="auto"/>
      </w:divBdr>
      <w:divsChild>
        <w:div w:id="677002377">
          <w:marLeft w:val="0"/>
          <w:marRight w:val="0"/>
          <w:marTop w:val="480"/>
          <w:marBottom w:val="0"/>
          <w:divBdr>
            <w:top w:val="single" w:sz="6" w:space="6" w:color="888888"/>
            <w:left w:val="none" w:sz="0" w:space="0" w:color="auto"/>
            <w:bottom w:val="none" w:sz="0" w:space="0" w:color="auto"/>
            <w:right w:val="none" w:sz="0" w:space="0" w:color="auto"/>
          </w:divBdr>
        </w:div>
        <w:div w:id="868419089">
          <w:marLeft w:val="0"/>
          <w:marRight w:val="0"/>
          <w:marTop w:val="0"/>
          <w:marBottom w:val="0"/>
          <w:divBdr>
            <w:top w:val="none" w:sz="0" w:space="0" w:color="auto"/>
            <w:left w:val="none" w:sz="0" w:space="0" w:color="auto"/>
            <w:bottom w:val="none" w:sz="0" w:space="0" w:color="auto"/>
            <w:right w:val="none" w:sz="0" w:space="0" w:color="auto"/>
          </w:divBdr>
          <w:divsChild>
            <w:div w:id="564221421">
              <w:marLeft w:val="0"/>
              <w:marRight w:val="0"/>
              <w:marTop w:val="240"/>
              <w:marBottom w:val="0"/>
              <w:divBdr>
                <w:top w:val="none" w:sz="0" w:space="0" w:color="auto"/>
                <w:left w:val="none" w:sz="0" w:space="0" w:color="auto"/>
                <w:bottom w:val="none" w:sz="0" w:space="0" w:color="auto"/>
                <w:right w:val="none" w:sz="0" w:space="0" w:color="auto"/>
              </w:divBdr>
            </w:div>
          </w:divsChild>
        </w:div>
        <w:div w:id="1427187619">
          <w:marLeft w:val="0"/>
          <w:marRight w:val="0"/>
          <w:marTop w:val="0"/>
          <w:marBottom w:val="480"/>
          <w:divBdr>
            <w:top w:val="none" w:sz="0" w:space="0" w:color="auto"/>
            <w:left w:val="none" w:sz="0" w:space="0" w:color="auto"/>
            <w:bottom w:val="none" w:sz="0" w:space="0" w:color="auto"/>
            <w:right w:val="none" w:sz="0" w:space="0" w:color="auto"/>
          </w:divBdr>
        </w:div>
      </w:divsChild>
    </w:div>
    <w:div w:id="2031106718">
      <w:bodyDiv w:val="1"/>
      <w:marLeft w:val="0"/>
      <w:marRight w:val="0"/>
      <w:marTop w:val="0"/>
      <w:marBottom w:val="0"/>
      <w:divBdr>
        <w:top w:val="none" w:sz="0" w:space="0" w:color="auto"/>
        <w:left w:val="none" w:sz="0" w:space="0" w:color="auto"/>
        <w:bottom w:val="none" w:sz="0" w:space="0" w:color="auto"/>
        <w:right w:val="none" w:sz="0" w:space="0" w:color="auto"/>
      </w:divBdr>
    </w:div>
    <w:div w:id="2037198355">
      <w:bodyDiv w:val="1"/>
      <w:marLeft w:val="0"/>
      <w:marRight w:val="0"/>
      <w:marTop w:val="0"/>
      <w:marBottom w:val="0"/>
      <w:divBdr>
        <w:top w:val="none" w:sz="0" w:space="0" w:color="auto"/>
        <w:left w:val="none" w:sz="0" w:space="0" w:color="auto"/>
        <w:bottom w:val="none" w:sz="0" w:space="0" w:color="auto"/>
        <w:right w:val="none" w:sz="0" w:space="0" w:color="auto"/>
      </w:divBdr>
    </w:div>
    <w:div w:id="2040276653">
      <w:bodyDiv w:val="1"/>
      <w:marLeft w:val="0"/>
      <w:marRight w:val="0"/>
      <w:marTop w:val="0"/>
      <w:marBottom w:val="0"/>
      <w:divBdr>
        <w:top w:val="none" w:sz="0" w:space="0" w:color="auto"/>
        <w:left w:val="none" w:sz="0" w:space="0" w:color="auto"/>
        <w:bottom w:val="none" w:sz="0" w:space="0" w:color="auto"/>
        <w:right w:val="none" w:sz="0" w:space="0" w:color="auto"/>
      </w:divBdr>
    </w:div>
    <w:div w:id="2061973377">
      <w:bodyDiv w:val="1"/>
      <w:marLeft w:val="0"/>
      <w:marRight w:val="0"/>
      <w:marTop w:val="0"/>
      <w:marBottom w:val="0"/>
      <w:divBdr>
        <w:top w:val="none" w:sz="0" w:space="0" w:color="auto"/>
        <w:left w:val="none" w:sz="0" w:space="0" w:color="auto"/>
        <w:bottom w:val="none" w:sz="0" w:space="0" w:color="auto"/>
        <w:right w:val="none" w:sz="0" w:space="0" w:color="auto"/>
      </w:divBdr>
    </w:div>
    <w:div w:id="2078167668">
      <w:bodyDiv w:val="1"/>
      <w:marLeft w:val="0"/>
      <w:marRight w:val="0"/>
      <w:marTop w:val="0"/>
      <w:marBottom w:val="0"/>
      <w:divBdr>
        <w:top w:val="none" w:sz="0" w:space="0" w:color="auto"/>
        <w:left w:val="none" w:sz="0" w:space="0" w:color="auto"/>
        <w:bottom w:val="none" w:sz="0" w:space="0" w:color="auto"/>
        <w:right w:val="none" w:sz="0" w:space="0" w:color="auto"/>
      </w:divBdr>
    </w:div>
    <w:div w:id="2084834784">
      <w:bodyDiv w:val="1"/>
      <w:marLeft w:val="0"/>
      <w:marRight w:val="0"/>
      <w:marTop w:val="0"/>
      <w:marBottom w:val="0"/>
      <w:divBdr>
        <w:top w:val="none" w:sz="0" w:space="0" w:color="auto"/>
        <w:left w:val="none" w:sz="0" w:space="0" w:color="auto"/>
        <w:bottom w:val="none" w:sz="0" w:space="0" w:color="auto"/>
        <w:right w:val="none" w:sz="0" w:space="0" w:color="auto"/>
      </w:divBdr>
    </w:div>
    <w:div w:id="2090153061">
      <w:bodyDiv w:val="1"/>
      <w:marLeft w:val="0"/>
      <w:marRight w:val="0"/>
      <w:marTop w:val="0"/>
      <w:marBottom w:val="0"/>
      <w:divBdr>
        <w:top w:val="none" w:sz="0" w:space="0" w:color="auto"/>
        <w:left w:val="none" w:sz="0" w:space="0" w:color="auto"/>
        <w:bottom w:val="none" w:sz="0" w:space="0" w:color="auto"/>
        <w:right w:val="none" w:sz="0" w:space="0" w:color="auto"/>
      </w:divBdr>
    </w:div>
    <w:div w:id="2090423413">
      <w:bodyDiv w:val="1"/>
      <w:marLeft w:val="0"/>
      <w:marRight w:val="0"/>
      <w:marTop w:val="0"/>
      <w:marBottom w:val="0"/>
      <w:divBdr>
        <w:top w:val="none" w:sz="0" w:space="0" w:color="auto"/>
        <w:left w:val="none" w:sz="0" w:space="0" w:color="auto"/>
        <w:bottom w:val="none" w:sz="0" w:space="0" w:color="auto"/>
        <w:right w:val="none" w:sz="0" w:space="0" w:color="auto"/>
      </w:divBdr>
    </w:div>
    <w:div w:id="2090689185">
      <w:bodyDiv w:val="1"/>
      <w:marLeft w:val="0"/>
      <w:marRight w:val="0"/>
      <w:marTop w:val="0"/>
      <w:marBottom w:val="0"/>
      <w:divBdr>
        <w:top w:val="none" w:sz="0" w:space="0" w:color="auto"/>
        <w:left w:val="none" w:sz="0" w:space="0" w:color="auto"/>
        <w:bottom w:val="none" w:sz="0" w:space="0" w:color="auto"/>
        <w:right w:val="none" w:sz="0" w:space="0" w:color="auto"/>
      </w:divBdr>
    </w:div>
    <w:div w:id="2091078873">
      <w:bodyDiv w:val="1"/>
      <w:marLeft w:val="0"/>
      <w:marRight w:val="0"/>
      <w:marTop w:val="0"/>
      <w:marBottom w:val="0"/>
      <w:divBdr>
        <w:top w:val="none" w:sz="0" w:space="0" w:color="auto"/>
        <w:left w:val="none" w:sz="0" w:space="0" w:color="auto"/>
        <w:bottom w:val="none" w:sz="0" w:space="0" w:color="auto"/>
        <w:right w:val="none" w:sz="0" w:space="0" w:color="auto"/>
      </w:divBdr>
    </w:div>
    <w:div w:id="2092727649">
      <w:bodyDiv w:val="1"/>
      <w:marLeft w:val="0"/>
      <w:marRight w:val="0"/>
      <w:marTop w:val="0"/>
      <w:marBottom w:val="0"/>
      <w:divBdr>
        <w:top w:val="none" w:sz="0" w:space="0" w:color="auto"/>
        <w:left w:val="none" w:sz="0" w:space="0" w:color="auto"/>
        <w:bottom w:val="none" w:sz="0" w:space="0" w:color="auto"/>
        <w:right w:val="none" w:sz="0" w:space="0" w:color="auto"/>
      </w:divBdr>
    </w:div>
    <w:div w:id="2096588492">
      <w:bodyDiv w:val="1"/>
      <w:marLeft w:val="0"/>
      <w:marRight w:val="0"/>
      <w:marTop w:val="0"/>
      <w:marBottom w:val="0"/>
      <w:divBdr>
        <w:top w:val="none" w:sz="0" w:space="0" w:color="auto"/>
        <w:left w:val="none" w:sz="0" w:space="0" w:color="auto"/>
        <w:bottom w:val="none" w:sz="0" w:space="0" w:color="auto"/>
        <w:right w:val="none" w:sz="0" w:space="0" w:color="auto"/>
      </w:divBdr>
    </w:div>
    <w:div w:id="2109691566">
      <w:bodyDiv w:val="1"/>
      <w:marLeft w:val="0"/>
      <w:marRight w:val="0"/>
      <w:marTop w:val="0"/>
      <w:marBottom w:val="0"/>
      <w:divBdr>
        <w:top w:val="none" w:sz="0" w:space="0" w:color="auto"/>
        <w:left w:val="none" w:sz="0" w:space="0" w:color="auto"/>
        <w:bottom w:val="none" w:sz="0" w:space="0" w:color="auto"/>
        <w:right w:val="none" w:sz="0" w:space="0" w:color="auto"/>
      </w:divBdr>
    </w:div>
    <w:div w:id="2115051381">
      <w:bodyDiv w:val="1"/>
      <w:marLeft w:val="0"/>
      <w:marRight w:val="0"/>
      <w:marTop w:val="0"/>
      <w:marBottom w:val="0"/>
      <w:divBdr>
        <w:top w:val="none" w:sz="0" w:space="0" w:color="auto"/>
        <w:left w:val="none" w:sz="0" w:space="0" w:color="auto"/>
        <w:bottom w:val="none" w:sz="0" w:space="0" w:color="auto"/>
        <w:right w:val="none" w:sz="0" w:space="0" w:color="auto"/>
      </w:divBdr>
    </w:div>
    <w:div w:id="2116360311">
      <w:bodyDiv w:val="1"/>
      <w:marLeft w:val="0"/>
      <w:marRight w:val="0"/>
      <w:marTop w:val="0"/>
      <w:marBottom w:val="0"/>
      <w:divBdr>
        <w:top w:val="none" w:sz="0" w:space="0" w:color="auto"/>
        <w:left w:val="none" w:sz="0" w:space="0" w:color="auto"/>
        <w:bottom w:val="none" w:sz="0" w:space="0" w:color="auto"/>
        <w:right w:val="none" w:sz="0" w:space="0" w:color="auto"/>
      </w:divBdr>
    </w:div>
    <w:div w:id="2125341903">
      <w:bodyDiv w:val="1"/>
      <w:marLeft w:val="0"/>
      <w:marRight w:val="0"/>
      <w:marTop w:val="0"/>
      <w:marBottom w:val="0"/>
      <w:divBdr>
        <w:top w:val="none" w:sz="0" w:space="0" w:color="auto"/>
        <w:left w:val="none" w:sz="0" w:space="0" w:color="auto"/>
        <w:bottom w:val="none" w:sz="0" w:space="0" w:color="auto"/>
        <w:right w:val="none" w:sz="0" w:space="0" w:color="auto"/>
      </w:divBdr>
    </w:div>
    <w:div w:id="2129397750">
      <w:bodyDiv w:val="1"/>
      <w:marLeft w:val="0"/>
      <w:marRight w:val="0"/>
      <w:marTop w:val="0"/>
      <w:marBottom w:val="0"/>
      <w:divBdr>
        <w:top w:val="none" w:sz="0" w:space="0" w:color="auto"/>
        <w:left w:val="none" w:sz="0" w:space="0" w:color="auto"/>
        <w:bottom w:val="none" w:sz="0" w:space="0" w:color="auto"/>
        <w:right w:val="none" w:sz="0" w:space="0" w:color="auto"/>
      </w:divBdr>
    </w:div>
    <w:div w:id="2135364602">
      <w:bodyDiv w:val="1"/>
      <w:marLeft w:val="0"/>
      <w:marRight w:val="0"/>
      <w:marTop w:val="0"/>
      <w:marBottom w:val="0"/>
      <w:divBdr>
        <w:top w:val="none" w:sz="0" w:space="0" w:color="auto"/>
        <w:left w:val="none" w:sz="0" w:space="0" w:color="auto"/>
        <w:bottom w:val="none" w:sz="0" w:space="0" w:color="auto"/>
        <w:right w:val="none" w:sz="0" w:space="0" w:color="auto"/>
      </w:divBdr>
    </w:div>
    <w:div w:id="213983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pandia.ru/text/category/valyutnie_operatcii/" TargetMode="External"/><Relationship Id="rId21" Type="http://schemas.openxmlformats.org/officeDocument/2006/relationships/hyperlink" Target="http://www.pandia.ru/text/category/buhgalterskij_uchet/" TargetMode="External"/><Relationship Id="rId42" Type="http://schemas.openxmlformats.org/officeDocument/2006/relationships/hyperlink" Target="http://pandia.ru/text/category/valyutnie_operatcii/" TargetMode="External"/><Relationship Id="rId63" Type="http://schemas.openxmlformats.org/officeDocument/2006/relationships/image" Target="media/image1.png"/><Relationship Id="rId84" Type="http://schemas.openxmlformats.org/officeDocument/2006/relationships/hyperlink" Target="http://www.pandia.ru/text/category/avans/" TargetMode="External"/><Relationship Id="rId138" Type="http://schemas.openxmlformats.org/officeDocument/2006/relationships/hyperlink" Target="http://www.pandia.ru/text/category/bankovskaya_sistema/" TargetMode="External"/><Relationship Id="rId159" Type="http://schemas.openxmlformats.org/officeDocument/2006/relationships/hyperlink" Target="http://pandia.ru/text/category/platyozhnie_sistemi/" TargetMode="External"/><Relationship Id="rId170" Type="http://schemas.openxmlformats.org/officeDocument/2006/relationships/hyperlink" Target="http://pandia.ru/text/category/kommercheskij_bank/" TargetMode="External"/><Relationship Id="rId191" Type="http://schemas.openxmlformats.org/officeDocument/2006/relationships/hyperlink" Target="http://pandia.ru/text/category/standartizatciya/" TargetMode="External"/><Relationship Id="rId205" Type="http://schemas.openxmlformats.org/officeDocument/2006/relationships/hyperlink" Target="http://www.pandia.ru/text/category/9_oktyabrya/" TargetMode="External"/><Relationship Id="rId107" Type="http://schemas.openxmlformats.org/officeDocument/2006/relationships/hyperlink" Target="http://pandia.ru/text/category/denezhnie_sredstva/" TargetMode="External"/><Relationship Id="rId11" Type="http://schemas.openxmlformats.org/officeDocument/2006/relationships/hyperlink" Target="http://pandia.ru/text/category/depozitnij_schet/" TargetMode="External"/><Relationship Id="rId32" Type="http://schemas.openxmlformats.org/officeDocument/2006/relationships/hyperlink" Target="http://www.pandia.ru/text/category/iyunmz_2012_g_/" TargetMode="External"/><Relationship Id="rId53" Type="http://schemas.openxmlformats.org/officeDocument/2006/relationships/hyperlink" Target="http://www.pandia.ru/text/category/vziskanie/" TargetMode="External"/><Relationship Id="rId74" Type="http://schemas.openxmlformats.org/officeDocument/2006/relationships/hyperlink" Target="http://www.pandia.ru/text/category/alimenti/" TargetMode="External"/><Relationship Id="rId128" Type="http://schemas.openxmlformats.org/officeDocument/2006/relationships/image" Target="media/image3.png"/><Relationship Id="rId149" Type="http://schemas.openxmlformats.org/officeDocument/2006/relationships/hyperlink" Target="http://pandia.ru/text/category/finansovij_menedzhment/" TargetMode="External"/><Relationship Id="rId5" Type="http://schemas.openxmlformats.org/officeDocument/2006/relationships/webSettings" Target="webSettings.xml"/><Relationship Id="rId95" Type="http://schemas.openxmlformats.org/officeDocument/2006/relationships/hyperlink" Target="http://pandia.ru/text/category/valyutnaya_kotirovka/" TargetMode="External"/><Relationship Id="rId160" Type="http://schemas.openxmlformats.org/officeDocument/2006/relationships/hyperlink" Target="http://pandia.ru/text/category/standartizatciya/" TargetMode="External"/><Relationship Id="rId181" Type="http://schemas.openxmlformats.org/officeDocument/2006/relationships/hyperlink" Target="http://pandia.ru/text/category/valyutnoe_zakonodatelmzstvo/" TargetMode="External"/><Relationship Id="rId216" Type="http://schemas.openxmlformats.org/officeDocument/2006/relationships/image" Target="media/image8.png"/><Relationship Id="rId22" Type="http://schemas.openxmlformats.org/officeDocument/2006/relationships/hyperlink" Target="http://pandia.ru/text/category/kommercheskij_bank/" TargetMode="External"/><Relationship Id="rId43" Type="http://schemas.openxmlformats.org/officeDocument/2006/relationships/hyperlink" Target="http://pandia.ru/text/category/denezhnie_sredstva/" TargetMode="External"/><Relationship Id="rId64" Type="http://schemas.openxmlformats.org/officeDocument/2006/relationships/hyperlink" Target="http://www.pandia.ru/text/category/vziskanie/" TargetMode="External"/><Relationship Id="rId118" Type="http://schemas.openxmlformats.org/officeDocument/2006/relationships/hyperlink" Target="http://pandia.ru/text/category/valyutnie_tcennosti/" TargetMode="External"/><Relationship Id="rId139" Type="http://schemas.openxmlformats.org/officeDocument/2006/relationships/hyperlink" Target="http://www.pandia.ru/text/category/bankovskaya_sistema/" TargetMode="External"/><Relationship Id="rId85" Type="http://schemas.openxmlformats.org/officeDocument/2006/relationships/hyperlink" Target="http://pandia.ru/text/category/balansovie_scheta/" TargetMode="External"/><Relationship Id="rId150" Type="http://schemas.openxmlformats.org/officeDocument/2006/relationships/hyperlink" Target="http://www.pandia.ru/text/category/bankovskoe_upravlenie/" TargetMode="External"/><Relationship Id="rId171" Type="http://schemas.openxmlformats.org/officeDocument/2006/relationships/hyperlink" Target="http://pandia.ru/text/category/valyutnij_risk/" TargetMode="External"/><Relationship Id="rId192" Type="http://schemas.openxmlformats.org/officeDocument/2006/relationships/hyperlink" Target="http://pandia.ru/text/category/valyutnij_kontrolmz/" TargetMode="External"/><Relationship Id="rId206" Type="http://schemas.openxmlformats.org/officeDocument/2006/relationships/hyperlink" Target="http://pandia.ru/text/category/valyutnie_scheta/" TargetMode="External"/><Relationship Id="rId12" Type="http://schemas.openxmlformats.org/officeDocument/2006/relationships/hyperlink" Target="http://www.pandia.ru/text/category/pravoohranitelmznie_organi/" TargetMode="External"/><Relationship Id="rId33" Type="http://schemas.openxmlformats.org/officeDocument/2006/relationships/hyperlink" Target="http://pandia.ru/text/category/valyutnoe_zakonodatelmzstvo/" TargetMode="External"/><Relationship Id="rId108" Type="http://schemas.openxmlformats.org/officeDocument/2006/relationships/hyperlink" Target="http://www.pandia.ru/text/category/zakoni_v_rossii/" TargetMode="External"/><Relationship Id="rId129" Type="http://schemas.openxmlformats.org/officeDocument/2006/relationships/hyperlink" Target="http://pandia.ru/text/category/dvizhenie_denezhnih_sredstv/" TargetMode="External"/><Relationship Id="rId54" Type="http://schemas.openxmlformats.org/officeDocument/2006/relationships/hyperlink" Target="http://pandia.ru/text/category/valyutnoe_zakonodatelmzstvo/" TargetMode="External"/><Relationship Id="rId75" Type="http://schemas.openxmlformats.org/officeDocument/2006/relationships/hyperlink" Target="http://pandia.ru/text/category/akkreditiv/" TargetMode="External"/><Relationship Id="rId96" Type="http://schemas.openxmlformats.org/officeDocument/2006/relationships/hyperlink" Target="http://pandia.ru/text/category/natcionalmznaya_valyuta/" TargetMode="External"/><Relationship Id="rId140" Type="http://schemas.openxmlformats.org/officeDocument/2006/relationships/hyperlink" Target="http://pandia.ru/text/category/project_expert/" TargetMode="External"/><Relationship Id="rId161" Type="http://schemas.openxmlformats.org/officeDocument/2006/relationships/hyperlink" Target="http://www.pandia.ru/text/category/programmnoe_obespechenie/" TargetMode="External"/><Relationship Id="rId182" Type="http://schemas.openxmlformats.org/officeDocument/2006/relationships/hyperlink" Target="http://pandia.ru/text/category/valyutnie_operatcii/" TargetMode="External"/><Relationship Id="rId217"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hyperlink" Target="http://www.pandia.ru/text/category/buhgalterskij_uchet/" TargetMode="External"/><Relationship Id="rId119" Type="http://schemas.openxmlformats.org/officeDocument/2006/relationships/hyperlink" Target="http://pandia.ru/text/category/valyutnij_kurs/" TargetMode="External"/><Relationship Id="rId44" Type="http://schemas.openxmlformats.org/officeDocument/2006/relationships/hyperlink" Target="http://pandia.ru/text/category/administrativnaya_otvetstvennostmz/" TargetMode="External"/><Relationship Id="rId65" Type="http://schemas.openxmlformats.org/officeDocument/2006/relationships/hyperlink" Target="http://pandia.ru/text/category/vvod_v_dejstvie/" TargetMode="External"/><Relationship Id="rId86" Type="http://schemas.openxmlformats.org/officeDocument/2006/relationships/hyperlink" Target="http://pandia.ru/text/category/vzaimnie_rascheti/" TargetMode="External"/><Relationship Id="rId130" Type="http://schemas.openxmlformats.org/officeDocument/2006/relationships/hyperlink" Target="http://pandia.ru/text/category/valyuta_platezha/" TargetMode="External"/><Relationship Id="rId151" Type="http://schemas.openxmlformats.org/officeDocument/2006/relationships/hyperlink" Target="http://pandia.ru/text/category/bankomati/" TargetMode="External"/><Relationship Id="rId172" Type="http://schemas.openxmlformats.org/officeDocument/2006/relationships/hyperlink" Target="http://pandia.ru/text/category/balans_banka/" TargetMode="External"/><Relationship Id="rId193" Type="http://schemas.openxmlformats.org/officeDocument/2006/relationships/hyperlink" Target="http://pandia.ru/text/category/kommercheskij_bank/" TargetMode="External"/><Relationship Id="rId207" Type="http://schemas.openxmlformats.org/officeDocument/2006/relationships/hyperlink" Target="http://pandia.ru/text/category/finansovaya_otvetstvennostmz/" TargetMode="External"/><Relationship Id="rId13" Type="http://schemas.openxmlformats.org/officeDocument/2006/relationships/hyperlink" Target="http://pandia.ru/text/category/valyutnoe_regulirovanie/" TargetMode="External"/><Relationship Id="rId109" Type="http://schemas.openxmlformats.org/officeDocument/2006/relationships/hyperlink" Target="http://pandia.ru/text/category/valyuta_kontrakta/" TargetMode="External"/><Relationship Id="rId34" Type="http://schemas.openxmlformats.org/officeDocument/2006/relationships/hyperlink" Target="http://pandia.ru/text/category/gosudarstvennaya_korporatciya/" TargetMode="External"/><Relationship Id="rId55" Type="http://schemas.openxmlformats.org/officeDocument/2006/relationships/hyperlink" Target="http://www.pandia.ru/text/category/avans/" TargetMode="External"/><Relationship Id="rId76" Type="http://schemas.openxmlformats.org/officeDocument/2006/relationships/hyperlink" Target="http://www.pandia.ru/text/category/vipolnenie_rabot/" TargetMode="External"/><Relationship Id="rId97" Type="http://schemas.openxmlformats.org/officeDocument/2006/relationships/hyperlink" Target="http://pandia.ru/text/category/valyuta_natcionalmznaya/" TargetMode="External"/><Relationship Id="rId120" Type="http://schemas.openxmlformats.org/officeDocument/2006/relationships/hyperlink" Target="http://pandia.ru/text/category/denezhnie_sredstva/" TargetMode="External"/><Relationship Id="rId141" Type="http://schemas.openxmlformats.org/officeDocument/2006/relationships/hyperlink" Target="http://pandia.ru/text/category/denezhnij_potok/" TargetMode="External"/><Relationship Id="rId7" Type="http://schemas.openxmlformats.org/officeDocument/2006/relationships/endnotes" Target="endnotes.xml"/><Relationship Id="rId162" Type="http://schemas.openxmlformats.org/officeDocument/2006/relationships/hyperlink" Target="http://pandia.ru/text/category/informatcionnie_tehnologii/" TargetMode="External"/><Relationship Id="rId183" Type="http://schemas.openxmlformats.org/officeDocument/2006/relationships/hyperlink" Target="http://pandia.ru/text/category/valyutnoe_regulirovanie/" TargetMode="External"/><Relationship Id="rId218" Type="http://schemas.openxmlformats.org/officeDocument/2006/relationships/fontTable" Target="fontTable.xml"/><Relationship Id="rId24" Type="http://schemas.openxmlformats.org/officeDocument/2006/relationships/hyperlink" Target="http://pandia.ru/text/category/denezhnie_sredstva/" TargetMode="External"/><Relationship Id="rId45" Type="http://schemas.openxmlformats.org/officeDocument/2006/relationships/hyperlink" Target="http://pandia.ru/text/category/ugolovnaya_otvetstvennostmz/" TargetMode="External"/><Relationship Id="rId66" Type="http://schemas.openxmlformats.org/officeDocument/2006/relationships/hyperlink" Target="http://pandia.ru/text/category/yanvarmz_2013_g_/" TargetMode="External"/><Relationship Id="rId87" Type="http://schemas.openxmlformats.org/officeDocument/2006/relationships/hyperlink" Target="http://pandia.ru/text/category/valyutnij_kurs/" TargetMode="External"/><Relationship Id="rId110" Type="http://schemas.openxmlformats.org/officeDocument/2006/relationships/hyperlink" Target="http://www.pandia.ru/text/category/tcennie_bumagi/" TargetMode="External"/><Relationship Id="rId131" Type="http://schemas.openxmlformats.org/officeDocument/2006/relationships/image" Target="media/image4.png"/><Relationship Id="rId152" Type="http://schemas.openxmlformats.org/officeDocument/2006/relationships/hyperlink" Target="http://pandia.ru/text/category/zashita_informatcii/" TargetMode="External"/><Relationship Id="rId173" Type="http://schemas.openxmlformats.org/officeDocument/2006/relationships/hyperlink" Target="http://pandia.ru/text/category/valyutnaya_pozitciya/" TargetMode="External"/><Relationship Id="rId194" Type="http://schemas.openxmlformats.org/officeDocument/2006/relationships/hyperlink" Target="http://pandia.ru/text/category/valyutnij_kontrolmz/" TargetMode="External"/><Relationship Id="rId208" Type="http://schemas.openxmlformats.org/officeDocument/2006/relationships/hyperlink" Target="http://pandia.ru/text/category/individualmznoe_predprinimatelmzstvo/" TargetMode="External"/><Relationship Id="rId14" Type="http://schemas.openxmlformats.org/officeDocument/2006/relationships/hyperlink" Target="http://pandia.ru/text/category/valyutnie_operatcii/" TargetMode="External"/><Relationship Id="rId30" Type="http://schemas.openxmlformats.org/officeDocument/2006/relationships/hyperlink" Target="http://pandia.ru/text/category/valyutnie_operatcii/" TargetMode="External"/><Relationship Id="rId35" Type="http://schemas.openxmlformats.org/officeDocument/2006/relationships/hyperlink" Target="http://www.pandia.ru/text/category/tcennie_bumagi/" TargetMode="External"/><Relationship Id="rId56" Type="http://schemas.openxmlformats.org/officeDocument/2006/relationships/hyperlink" Target="http://www.pandia.ru/text/category/vziskanie/" TargetMode="External"/><Relationship Id="rId77" Type="http://schemas.openxmlformats.org/officeDocument/2006/relationships/hyperlink" Target="http://www.pandia.ru/text/category/vipolnenie_rabot/" TargetMode="External"/><Relationship Id="rId100" Type="http://schemas.openxmlformats.org/officeDocument/2006/relationships/hyperlink" Target="http://pandia.ru/text/category/valyutnij_kurs/" TargetMode="External"/><Relationship Id="rId105" Type="http://schemas.openxmlformats.org/officeDocument/2006/relationships/hyperlink" Target="http://pandia.ru/text/category/vneshneyekonomicheskaya_deyatelmznostmz/" TargetMode="External"/><Relationship Id="rId126" Type="http://schemas.openxmlformats.org/officeDocument/2006/relationships/hyperlink" Target="http://www.pandia.ru/text/category/anglijskij_yazik/" TargetMode="External"/><Relationship Id="rId147" Type="http://schemas.openxmlformats.org/officeDocument/2006/relationships/hyperlink" Target="http://www.pandia.ru/text/category/tehnologii_upravleniya/" TargetMode="External"/><Relationship Id="rId168" Type="http://schemas.openxmlformats.org/officeDocument/2006/relationships/image" Target="media/image7.png"/><Relationship Id="rId8" Type="http://schemas.openxmlformats.org/officeDocument/2006/relationships/hyperlink" Target="http://pandia.ru/text/category/individualmznoe_predprinimatelmzstvo/" TargetMode="External"/><Relationship Id="rId51" Type="http://schemas.openxmlformats.org/officeDocument/2006/relationships/hyperlink" Target="http://pandia.ru/text/category/avizo/" TargetMode="External"/><Relationship Id="rId72" Type="http://schemas.openxmlformats.org/officeDocument/2006/relationships/hyperlink" Target="http://pandia.ru/text/category/dokumenti_platezhnie/" TargetMode="External"/><Relationship Id="rId93" Type="http://schemas.openxmlformats.org/officeDocument/2006/relationships/hyperlink" Target="http://pandia.ru/text/category/denezhnaya_edinitca/" TargetMode="External"/><Relationship Id="rId98" Type="http://schemas.openxmlformats.org/officeDocument/2006/relationships/hyperlink" Target="http://pandia.ru/text/category/valyuta_tceni/" TargetMode="External"/><Relationship Id="rId121" Type="http://schemas.openxmlformats.org/officeDocument/2006/relationships/hyperlink" Target="http://pandia.ru/text/category/valyutnaya_birzha/" TargetMode="External"/><Relationship Id="rId142" Type="http://schemas.openxmlformats.org/officeDocument/2006/relationships/hyperlink" Target="http://pandia.ru/text/category/dejstvennostmz/" TargetMode="External"/><Relationship Id="rId163" Type="http://schemas.openxmlformats.org/officeDocument/2006/relationships/hyperlink" Target="http://www.pandia.ru/text/category/bazi_dannih/" TargetMode="External"/><Relationship Id="rId184" Type="http://schemas.openxmlformats.org/officeDocument/2006/relationships/hyperlink" Target="http://www.pandia.ru/text/category/bankovskij_sektor_v_rossii/" TargetMode="External"/><Relationship Id="rId189" Type="http://schemas.openxmlformats.org/officeDocument/2006/relationships/hyperlink" Target="http://www.pandia.ru/text/category/bazi_dannih/"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pandia.ru/text/category/agentskie_dogovora/" TargetMode="External"/><Relationship Id="rId25" Type="http://schemas.openxmlformats.org/officeDocument/2006/relationships/hyperlink" Target="http://pandia.ru/text/category/analiticheskij_uchet/" TargetMode="External"/><Relationship Id="rId46" Type="http://schemas.openxmlformats.org/officeDocument/2006/relationships/hyperlink" Target="http://www.pandia.ru/text/category/vekselmz/" TargetMode="External"/><Relationship Id="rId67" Type="http://schemas.openxmlformats.org/officeDocument/2006/relationships/hyperlink" Target="http://pandia.ru/text/category/valyutnie_scheta/" TargetMode="External"/><Relationship Id="rId116" Type="http://schemas.openxmlformats.org/officeDocument/2006/relationships/hyperlink" Target="http://pandia.ru/text/category/valyutnaya_pozitciya/" TargetMode="External"/><Relationship Id="rId137" Type="http://schemas.openxmlformats.org/officeDocument/2006/relationships/hyperlink" Target="http://pandia.ru/text/category/informatcionnie_tehnologii/" TargetMode="External"/><Relationship Id="rId158" Type="http://schemas.openxmlformats.org/officeDocument/2006/relationships/hyperlink" Target="http://pandia.ru/text/category/dokumenti_raschetnie/" TargetMode="External"/><Relationship Id="rId20" Type="http://schemas.openxmlformats.org/officeDocument/2006/relationships/hyperlink" Target="http://www.pandia.ru/text/category/dogovora_kupli_prodazhi_valyuti/" TargetMode="External"/><Relationship Id="rId41" Type="http://schemas.openxmlformats.org/officeDocument/2006/relationships/hyperlink" Target="http://www.pandia.ru/text/category/ugolovnoe_pravo/" TargetMode="External"/><Relationship Id="rId62" Type="http://schemas.openxmlformats.org/officeDocument/2006/relationships/hyperlink" Target="http://pandia.ru/text/category/bankovskaya_statistika/" TargetMode="External"/><Relationship Id="rId83" Type="http://schemas.openxmlformats.org/officeDocument/2006/relationships/hyperlink" Target="http://pandia.ru/text/category/valyutnie_scheta/" TargetMode="External"/><Relationship Id="rId88" Type="http://schemas.openxmlformats.org/officeDocument/2006/relationships/hyperlink" Target="http://pandia.ru/text/category/valyutnie_operatcii/" TargetMode="External"/><Relationship Id="rId111" Type="http://schemas.openxmlformats.org/officeDocument/2006/relationships/hyperlink" Target="http://pandia.ru/text/category/kommercheskij_bank/" TargetMode="External"/><Relationship Id="rId132" Type="http://schemas.openxmlformats.org/officeDocument/2006/relationships/hyperlink" Target="http://www.pandia.ru/text/category/chelyabinskaya_obl_/" TargetMode="External"/><Relationship Id="rId153" Type="http://schemas.openxmlformats.org/officeDocument/2006/relationships/hyperlink" Target="http://www.pandia.ru/text/category/finansi_i_bankovskie_uslugi/" TargetMode="External"/><Relationship Id="rId174" Type="http://schemas.openxmlformats.org/officeDocument/2006/relationships/hyperlink" Target="http://pandia.ru/text/category/valyutnij_risk/" TargetMode="External"/><Relationship Id="rId179" Type="http://schemas.openxmlformats.org/officeDocument/2006/relationships/hyperlink" Target="http://www.pandia.ru/text/category/bankovskij_kapital/" TargetMode="External"/><Relationship Id="rId195" Type="http://schemas.openxmlformats.org/officeDocument/2006/relationships/hyperlink" Target="http://pandia.ru/text/category/tamozhennoe_oborudovanie/" TargetMode="External"/><Relationship Id="rId209" Type="http://schemas.openxmlformats.org/officeDocument/2006/relationships/hyperlink" Target="http://pandia.ru/text/category/vneshnyaya_torgovlya/" TargetMode="External"/><Relationship Id="rId190" Type="http://schemas.openxmlformats.org/officeDocument/2006/relationships/hyperlink" Target="http://pandia.ru/text/category/balansovie_scheta/" TargetMode="External"/><Relationship Id="rId204" Type="http://schemas.openxmlformats.org/officeDocument/2006/relationships/hyperlink" Target="http://pandia.ru/text/category/valyutnoe_regulirovanie/" TargetMode="External"/><Relationship Id="rId15" Type="http://schemas.openxmlformats.org/officeDocument/2006/relationships/hyperlink" Target="http://pandia.ru/text/category/glavnij_buhgalter/" TargetMode="External"/><Relationship Id="rId36" Type="http://schemas.openxmlformats.org/officeDocument/2006/relationships/hyperlink" Target="http://www.pandia.ru/text/category/vipolnenie_rabot/" TargetMode="External"/><Relationship Id="rId57" Type="http://schemas.openxmlformats.org/officeDocument/2006/relationships/hyperlink" Target="http://www.pandia.ru/text/category/vekselmz/" TargetMode="External"/><Relationship Id="rId106" Type="http://schemas.openxmlformats.org/officeDocument/2006/relationships/hyperlink" Target="http://pandia.ru/text/category/vneshnyaya_torgovlya/" TargetMode="External"/><Relationship Id="rId127" Type="http://schemas.openxmlformats.org/officeDocument/2006/relationships/hyperlink" Target="http://pandia.ru/text/category/denezhnie_sredstva/" TargetMode="External"/><Relationship Id="rId10" Type="http://schemas.openxmlformats.org/officeDocument/2006/relationships/hyperlink" Target="http://pandia.ru/text/category/doveritelmznoe_upravlenie/" TargetMode="External"/><Relationship Id="rId31" Type="http://schemas.openxmlformats.org/officeDocument/2006/relationships/hyperlink" Target="http://pandia.ru/text/category/valyutnij_kontrolmz/" TargetMode="External"/><Relationship Id="rId52" Type="http://schemas.openxmlformats.org/officeDocument/2006/relationships/hyperlink" Target="http://www.pandia.ru/text/category/buhgalterskij_uchet/" TargetMode="External"/><Relationship Id="rId73" Type="http://schemas.openxmlformats.org/officeDocument/2006/relationships/hyperlink" Target="http://www.pandia.ru/text/category/vznos/" TargetMode="External"/><Relationship Id="rId78" Type="http://schemas.openxmlformats.org/officeDocument/2006/relationships/hyperlink" Target="http://www.pandia.ru/text/category/vedomostmz/" TargetMode="External"/><Relationship Id="rId94" Type="http://schemas.openxmlformats.org/officeDocument/2006/relationships/hyperlink" Target="http://www.pandia.ru/text/category/stoimostmz_deneg/" TargetMode="External"/><Relationship Id="rId99" Type="http://schemas.openxmlformats.org/officeDocument/2006/relationships/hyperlink" Target="http://pandia.ru/text/category/zaklyuchenie_sdelki__dogovora__kontrakta/" TargetMode="External"/><Relationship Id="rId101" Type="http://schemas.openxmlformats.org/officeDocument/2006/relationships/hyperlink" Target="http://pandia.ru/text/category/valyutnij_risk/" TargetMode="External"/><Relationship Id="rId122" Type="http://schemas.openxmlformats.org/officeDocument/2006/relationships/hyperlink" Target="http://pandia.ru/text/category/birzhevoj_kurs/" TargetMode="External"/><Relationship Id="rId143" Type="http://schemas.openxmlformats.org/officeDocument/2006/relationships/hyperlink" Target="http://www.pandia.ru/text/category/professionalmznaya_deyatelmznostmz/" TargetMode="External"/><Relationship Id="rId148" Type="http://schemas.openxmlformats.org/officeDocument/2006/relationships/hyperlink" Target="http://www.pandia.ru/text/category/korporativnoe_upravlenie/" TargetMode="External"/><Relationship Id="rId164" Type="http://schemas.openxmlformats.org/officeDocument/2006/relationships/hyperlink" Target="http://www.pandia.ru/text/category/bankovskaya_sistema/" TargetMode="External"/><Relationship Id="rId169" Type="http://schemas.openxmlformats.org/officeDocument/2006/relationships/hyperlink" Target="http://pandia.ru/text/category/valyutnie_operatcii/" TargetMode="External"/><Relationship Id="rId185" Type="http://schemas.openxmlformats.org/officeDocument/2006/relationships/hyperlink" Target="http://pandia.ru/text/category/kommercheskij_bank/" TargetMode="External"/><Relationship Id="rId4" Type="http://schemas.openxmlformats.org/officeDocument/2006/relationships/settings" Target="settings.xml"/><Relationship Id="rId9" Type="http://schemas.openxmlformats.org/officeDocument/2006/relationships/hyperlink" Target="http://pandia.ru/text/category/byudzhetnij_schet/" TargetMode="External"/><Relationship Id="rId180" Type="http://schemas.openxmlformats.org/officeDocument/2006/relationships/hyperlink" Target="http://www.pandia.ru/text/category/vipolnenie_rabot/" TargetMode="External"/><Relationship Id="rId210" Type="http://schemas.openxmlformats.org/officeDocument/2006/relationships/hyperlink" Target="http://www.pandia.ru/text/category/vipolnenie_rabot/" TargetMode="External"/><Relationship Id="rId215" Type="http://schemas.openxmlformats.org/officeDocument/2006/relationships/hyperlink" Target="http://pandia.ru/text/category/vneshneyekonomicheskaya_deyatelmznostmz/" TargetMode="External"/><Relationship Id="rId26" Type="http://schemas.openxmlformats.org/officeDocument/2006/relationships/hyperlink" Target="http://www.pandia.ru/text/category/buhgalterskij_uchet/" TargetMode="External"/><Relationship Id="rId47" Type="http://schemas.openxmlformats.org/officeDocument/2006/relationships/hyperlink" Target="http://pandia.ru/text/category/bankovskie_operatcii/" TargetMode="External"/><Relationship Id="rId68" Type="http://schemas.openxmlformats.org/officeDocument/2006/relationships/hyperlink" Target="http://pandia.ru/text/category/vedenie_schetov/" TargetMode="External"/><Relationship Id="rId89" Type="http://schemas.openxmlformats.org/officeDocument/2006/relationships/hyperlink" Target="http://pandia.ru/text/category/valyutnaya_kotirovka/" TargetMode="External"/><Relationship Id="rId112" Type="http://schemas.openxmlformats.org/officeDocument/2006/relationships/hyperlink" Target="http://pandia.ru/text/category/balansovie_scheta/" TargetMode="External"/><Relationship Id="rId133" Type="http://schemas.openxmlformats.org/officeDocument/2006/relationships/hyperlink" Target="http://www.pandia.ru/text/category/programmnoe_obespechenie/" TargetMode="External"/><Relationship Id="rId154" Type="http://schemas.openxmlformats.org/officeDocument/2006/relationships/hyperlink" Target="http://www.pandia.ru/text/category/finansi_i_bankovskie_uslugi/" TargetMode="External"/><Relationship Id="rId175" Type="http://schemas.openxmlformats.org/officeDocument/2006/relationships/hyperlink" Target="http://pandia.ru/text/category/valyutnij_kurs/" TargetMode="External"/><Relationship Id="rId196" Type="http://schemas.openxmlformats.org/officeDocument/2006/relationships/hyperlink" Target="http://pandia.ru/text/category/deponirovanie/" TargetMode="External"/><Relationship Id="rId200" Type="http://schemas.openxmlformats.org/officeDocument/2006/relationships/hyperlink" Target="http://pandia.ru/text/category/bankovskij_kontrolmz/" TargetMode="External"/><Relationship Id="rId16" Type="http://schemas.openxmlformats.org/officeDocument/2006/relationships/hyperlink" Target="http://pandia.ru/text/category/gosudarstvennaya_registratciya_yuridicheskogo_litca/" TargetMode="External"/><Relationship Id="rId37" Type="http://schemas.openxmlformats.org/officeDocument/2006/relationships/hyperlink" Target="http://www.pandia.ru/text/category/vipolnenie_rabot/" TargetMode="External"/><Relationship Id="rId58" Type="http://schemas.openxmlformats.org/officeDocument/2006/relationships/hyperlink" Target="http://pandia.ru/text/category/akkreditiv/" TargetMode="External"/><Relationship Id="rId79" Type="http://schemas.openxmlformats.org/officeDocument/2006/relationships/hyperlink" Target="http://pandia.ru/text/category/analiticheskij_uchet/" TargetMode="External"/><Relationship Id="rId102" Type="http://schemas.openxmlformats.org/officeDocument/2006/relationships/hyperlink" Target="http://pandia.ru/text/category/valyutnie_operatcii/" TargetMode="External"/><Relationship Id="rId123" Type="http://schemas.openxmlformats.org/officeDocument/2006/relationships/hyperlink" Target="http://pandia.ru/text/category/informatcionnie_seti/" TargetMode="External"/><Relationship Id="rId144" Type="http://schemas.openxmlformats.org/officeDocument/2006/relationships/hyperlink" Target="http://www.pandia.ru/text/category/pensionnij_fond/" TargetMode="External"/><Relationship Id="rId90" Type="http://schemas.openxmlformats.org/officeDocument/2006/relationships/hyperlink" Target="http://pandia.ru/text/category/dokumenti_platezhnie/" TargetMode="External"/><Relationship Id="rId165" Type="http://schemas.openxmlformats.org/officeDocument/2006/relationships/hyperlink" Target="http://pandia.ru/text/category/project_expert/" TargetMode="External"/><Relationship Id="rId186" Type="http://schemas.openxmlformats.org/officeDocument/2006/relationships/hyperlink" Target="http://pandia.ru/text/category/vneshneyekonomicheskaya_deyatelmznostmz/" TargetMode="External"/><Relationship Id="rId211" Type="http://schemas.openxmlformats.org/officeDocument/2006/relationships/hyperlink" Target="http://www.pandia.ru/text/category/dogovora_zajma/" TargetMode="External"/><Relationship Id="rId27" Type="http://schemas.openxmlformats.org/officeDocument/2006/relationships/hyperlink" Target="http://pandia.ru/text/category/deponirovanie/" TargetMode="External"/><Relationship Id="rId48" Type="http://schemas.openxmlformats.org/officeDocument/2006/relationships/hyperlink" Target="http://pandia.ru/text/category/akkreditiv/" TargetMode="External"/><Relationship Id="rId69" Type="http://schemas.openxmlformats.org/officeDocument/2006/relationships/hyperlink" Target="http://pandia.ru/text/category/buhgalterskaya_provodka/" TargetMode="External"/><Relationship Id="rId113" Type="http://schemas.openxmlformats.org/officeDocument/2006/relationships/hyperlink" Target="http://pandia.ru/text/category/valyuta_tceni/" TargetMode="External"/><Relationship Id="rId134" Type="http://schemas.openxmlformats.org/officeDocument/2006/relationships/image" Target="media/image5.png"/><Relationship Id="rId80" Type="http://schemas.openxmlformats.org/officeDocument/2006/relationships/hyperlink" Target="http://pandia.ru/text/category/valyutnaya_kotirovka/" TargetMode="External"/><Relationship Id="rId155" Type="http://schemas.openxmlformats.org/officeDocument/2006/relationships/hyperlink" Target="http://pandia.ru/text/category/vzaimnie_rascheti/" TargetMode="External"/><Relationship Id="rId176" Type="http://schemas.openxmlformats.org/officeDocument/2006/relationships/hyperlink" Target="http://pandia.ru/text/category/dragotcennie_metalli/" TargetMode="External"/><Relationship Id="rId197" Type="http://schemas.openxmlformats.org/officeDocument/2006/relationships/hyperlink" Target="http://pandia.ru/text/category/vipiski_iz_prikazov/" TargetMode="External"/><Relationship Id="rId201" Type="http://schemas.openxmlformats.org/officeDocument/2006/relationships/hyperlink" Target="http://www.pandia.ru/text/category/arendnaya_plata/" TargetMode="External"/><Relationship Id="rId17" Type="http://schemas.openxmlformats.org/officeDocument/2006/relationships/hyperlink" Target="http://pandia.ru/text/category/bankovskaya_kartochka/" TargetMode="External"/><Relationship Id="rId38" Type="http://schemas.openxmlformats.org/officeDocument/2006/relationships/hyperlink" Target="http://pandia.ru/text/category/valyuta_kontrakta/" TargetMode="External"/><Relationship Id="rId59" Type="http://schemas.openxmlformats.org/officeDocument/2006/relationships/hyperlink" Target="http://pandia.ru/text/category/avizo/" TargetMode="External"/><Relationship Id="rId103" Type="http://schemas.openxmlformats.org/officeDocument/2006/relationships/hyperlink" Target="http://www.pandia.ru/text/category/zakoni_v_rossii/" TargetMode="External"/><Relationship Id="rId124" Type="http://schemas.openxmlformats.org/officeDocument/2006/relationships/hyperlink" Target="http://pandia.ru/text/category/dokumenti_platezhnie/" TargetMode="External"/><Relationship Id="rId70" Type="http://schemas.openxmlformats.org/officeDocument/2006/relationships/hyperlink" Target="http://pandia.ru/text/category/denezhnie_sredstva/" TargetMode="External"/><Relationship Id="rId91" Type="http://schemas.openxmlformats.org/officeDocument/2006/relationships/hyperlink" Target="http://www.pandia.ru/text/category/vedomostmz/" TargetMode="External"/><Relationship Id="rId145" Type="http://schemas.openxmlformats.org/officeDocument/2006/relationships/hyperlink" Target="http://pandia.ru/text/category/auditorskaya_firma/" TargetMode="External"/><Relationship Id="rId166" Type="http://schemas.openxmlformats.org/officeDocument/2006/relationships/hyperlink" Target="http://pandia.ru/text/category/valyutnaya_pozitciya/" TargetMode="External"/><Relationship Id="rId187" Type="http://schemas.openxmlformats.org/officeDocument/2006/relationships/hyperlink" Target="http://pandia.ru/text/category/viborochnij_kontrolmz/" TargetMode="External"/><Relationship Id="rId1" Type="http://schemas.openxmlformats.org/officeDocument/2006/relationships/customXml" Target="../customXml/item1.xml"/><Relationship Id="rId212" Type="http://schemas.openxmlformats.org/officeDocument/2006/relationships/hyperlink" Target="http://www.pandia.ru/text/category/dogovori_zajma/" TargetMode="External"/><Relationship Id="rId28" Type="http://schemas.openxmlformats.org/officeDocument/2006/relationships/hyperlink" Target="http://pandia.ru/text/category/akkreditiv/" TargetMode="External"/><Relationship Id="rId49" Type="http://schemas.openxmlformats.org/officeDocument/2006/relationships/hyperlink" Target="http://pandia.ru/text/category/dokumentarnij_akkreditiv/" TargetMode="External"/><Relationship Id="rId114" Type="http://schemas.openxmlformats.org/officeDocument/2006/relationships/hyperlink" Target="http://pandia.ru/text/category/valyutnie_scheta/" TargetMode="External"/><Relationship Id="rId60" Type="http://schemas.openxmlformats.org/officeDocument/2006/relationships/hyperlink" Target="http://pandia.ru/text/category/benefitciar/" TargetMode="External"/><Relationship Id="rId81" Type="http://schemas.openxmlformats.org/officeDocument/2006/relationships/hyperlink" Target="http://pandia.ru/text/category/dolgovoe_obyazatelmzstvo/" TargetMode="External"/><Relationship Id="rId135" Type="http://schemas.openxmlformats.org/officeDocument/2006/relationships/image" Target="media/image6.png"/><Relationship Id="rId156" Type="http://schemas.openxmlformats.org/officeDocument/2006/relationships/hyperlink" Target="http://www.pandia.ru/text/category/bankovskaya_sistema/" TargetMode="External"/><Relationship Id="rId177" Type="http://schemas.openxmlformats.org/officeDocument/2006/relationships/hyperlink" Target="http://www.pandia.ru/text/category/bankovskij_kapital/" TargetMode="External"/><Relationship Id="rId198" Type="http://schemas.openxmlformats.org/officeDocument/2006/relationships/hyperlink" Target="http://www.pandia.ru/text/category/inkassatciya/" TargetMode="External"/><Relationship Id="rId202" Type="http://schemas.openxmlformats.org/officeDocument/2006/relationships/hyperlink" Target="http://pandia.ru/text/category/valyutnoe_zakonodatelmzstvo/" TargetMode="External"/><Relationship Id="rId18" Type="http://schemas.openxmlformats.org/officeDocument/2006/relationships/hyperlink" Target="http://pandia.ru/text/category/denezhnie_sredstva/" TargetMode="External"/><Relationship Id="rId39" Type="http://schemas.openxmlformats.org/officeDocument/2006/relationships/hyperlink" Target="http://pandia.ru/text/category/valyutnoe_regulirovanie/" TargetMode="External"/><Relationship Id="rId50" Type="http://schemas.openxmlformats.org/officeDocument/2006/relationships/hyperlink" Target="http://www.pandia.ru/text/category/avans/" TargetMode="External"/><Relationship Id="rId104" Type="http://schemas.openxmlformats.org/officeDocument/2006/relationships/hyperlink" Target="http://pandia.ru/text/category/valyutnij_kontrolmz/" TargetMode="External"/><Relationship Id="rId125" Type="http://schemas.openxmlformats.org/officeDocument/2006/relationships/hyperlink" Target="http://pandia.ru/text/category/benefitciar/" TargetMode="External"/><Relationship Id="rId146" Type="http://schemas.openxmlformats.org/officeDocument/2006/relationships/hyperlink" Target="http://www.pandia.ru/text/category/bankovskoe_upravlenie/" TargetMode="External"/><Relationship Id="rId167" Type="http://schemas.openxmlformats.org/officeDocument/2006/relationships/hyperlink" Target="http://www.pandia.ru/text/category/10_oktyabrya/" TargetMode="External"/><Relationship Id="rId188" Type="http://schemas.openxmlformats.org/officeDocument/2006/relationships/hyperlink" Target="http://www.pandia.ru/text/category/buhgalterskij_uchet/" TargetMode="External"/><Relationship Id="rId71" Type="http://schemas.openxmlformats.org/officeDocument/2006/relationships/hyperlink" Target="http://pandia.ru/text/category/zakritie_schetov/" TargetMode="External"/><Relationship Id="rId92" Type="http://schemas.openxmlformats.org/officeDocument/2006/relationships/hyperlink" Target="http://pandia.ru/text/category/denezhnie_znaki/" TargetMode="External"/><Relationship Id="rId213" Type="http://schemas.openxmlformats.org/officeDocument/2006/relationships/hyperlink" Target="http://www.pandia.ru/text/category/agentskie_dogovora/" TargetMode="External"/><Relationship Id="rId2" Type="http://schemas.openxmlformats.org/officeDocument/2006/relationships/numbering" Target="numbering.xml"/><Relationship Id="rId29" Type="http://schemas.openxmlformats.org/officeDocument/2006/relationships/hyperlink" Target="http://pandia.ru/text/category/vneshnyaya_torgovlya/" TargetMode="External"/><Relationship Id="rId40" Type="http://schemas.openxmlformats.org/officeDocument/2006/relationships/hyperlink" Target="http://pandia.ru/text/category/valyuta_sdelki/" TargetMode="External"/><Relationship Id="rId115" Type="http://schemas.openxmlformats.org/officeDocument/2006/relationships/image" Target="media/image2.png"/><Relationship Id="rId136" Type="http://schemas.openxmlformats.org/officeDocument/2006/relationships/hyperlink" Target="http://pandia.ru/text/category/informatcionnie_seti/" TargetMode="External"/><Relationship Id="rId157" Type="http://schemas.openxmlformats.org/officeDocument/2006/relationships/hyperlink" Target="http://pandia.ru/text/category/bankovskie_operatcii/" TargetMode="External"/><Relationship Id="rId178" Type="http://schemas.openxmlformats.org/officeDocument/2006/relationships/hyperlink" Target="http://pandia.ru/text/category/valyutnaya_politika/" TargetMode="External"/><Relationship Id="rId61" Type="http://schemas.openxmlformats.org/officeDocument/2006/relationships/hyperlink" Target="http://pandia.ru/text/category/viverka/" TargetMode="External"/><Relationship Id="rId82" Type="http://schemas.openxmlformats.org/officeDocument/2006/relationships/hyperlink" Target="http://pandia.ru/text/category/balans_buhgalterskij/" TargetMode="External"/><Relationship Id="rId199" Type="http://schemas.openxmlformats.org/officeDocument/2006/relationships/hyperlink" Target="http://pandia.ru/text/category/denezhnie_znaki/" TargetMode="External"/><Relationship Id="rId203" Type="http://schemas.openxmlformats.org/officeDocument/2006/relationships/hyperlink" Target="http://pandia.ru/text/category/valyutnie_operatcii/" TargetMode="External"/><Relationship Id="rId19" Type="http://schemas.openxmlformats.org/officeDocument/2006/relationships/hyperlink" Target="http://pandia.ru/text/category/zakritie_schet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79C53-3B7C-4788-8302-80F16536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90</Pages>
  <Words>21645</Words>
  <Characters>123377</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Частная собственность</Company>
  <LinksUpToDate>false</LinksUpToDate>
  <CharactersWithSpaces>144733</CharactersWithSpaces>
  <SharedDoc>false</SharedDoc>
  <HLinks>
    <vt:vector size="1272" baseType="variant">
      <vt:variant>
        <vt:i4>2162777</vt:i4>
      </vt:variant>
      <vt:variant>
        <vt:i4>645</vt:i4>
      </vt:variant>
      <vt:variant>
        <vt:i4>0</vt:i4>
      </vt:variant>
      <vt:variant>
        <vt:i4>5</vt:i4>
      </vt:variant>
      <vt:variant>
        <vt:lpwstr>http://pandia.ru/text/category/vneshneyekonomicheskaya_deyatelmznostmz/</vt:lpwstr>
      </vt:variant>
      <vt:variant>
        <vt:lpwstr/>
      </vt:variant>
      <vt:variant>
        <vt:i4>6291479</vt:i4>
      </vt:variant>
      <vt:variant>
        <vt:i4>642</vt:i4>
      </vt:variant>
      <vt:variant>
        <vt:i4>0</vt:i4>
      </vt:variant>
      <vt:variant>
        <vt:i4>5</vt:i4>
      </vt:variant>
      <vt:variant>
        <vt:lpwstr>http://www.pandia.ru/text/category/agentskie_dogovora/</vt:lpwstr>
      </vt:variant>
      <vt:variant>
        <vt:lpwstr/>
      </vt:variant>
      <vt:variant>
        <vt:i4>6291479</vt:i4>
      </vt:variant>
      <vt:variant>
        <vt:i4>639</vt:i4>
      </vt:variant>
      <vt:variant>
        <vt:i4>0</vt:i4>
      </vt:variant>
      <vt:variant>
        <vt:i4>5</vt:i4>
      </vt:variant>
      <vt:variant>
        <vt:lpwstr>http://www.pandia.ru/text/category/agentskie_dogovora/</vt:lpwstr>
      </vt:variant>
      <vt:variant>
        <vt:lpwstr/>
      </vt:variant>
      <vt:variant>
        <vt:i4>5046306</vt:i4>
      </vt:variant>
      <vt:variant>
        <vt:i4>636</vt:i4>
      </vt:variant>
      <vt:variant>
        <vt:i4>0</vt:i4>
      </vt:variant>
      <vt:variant>
        <vt:i4>5</vt:i4>
      </vt:variant>
      <vt:variant>
        <vt:lpwstr>http://www.pandia.ru/text/category/dogovori_zajma/</vt:lpwstr>
      </vt:variant>
      <vt:variant>
        <vt:lpwstr/>
      </vt:variant>
      <vt:variant>
        <vt:i4>5046314</vt:i4>
      </vt:variant>
      <vt:variant>
        <vt:i4>633</vt:i4>
      </vt:variant>
      <vt:variant>
        <vt:i4>0</vt:i4>
      </vt:variant>
      <vt:variant>
        <vt:i4>5</vt:i4>
      </vt:variant>
      <vt:variant>
        <vt:lpwstr>http://www.pandia.ru/text/category/dogovora_zajma/</vt:lpwstr>
      </vt:variant>
      <vt:variant>
        <vt:lpwstr/>
      </vt:variant>
      <vt:variant>
        <vt:i4>3014738</vt:i4>
      </vt:variant>
      <vt:variant>
        <vt:i4>630</vt:i4>
      </vt:variant>
      <vt:variant>
        <vt:i4>0</vt:i4>
      </vt:variant>
      <vt:variant>
        <vt:i4>5</vt:i4>
      </vt:variant>
      <vt:variant>
        <vt:lpwstr>http://www.pandia.ru/text/category/vipolnenie_rabot/</vt:lpwstr>
      </vt:variant>
      <vt:variant>
        <vt:lpwstr/>
      </vt:variant>
      <vt:variant>
        <vt:i4>3801115</vt:i4>
      </vt:variant>
      <vt:variant>
        <vt:i4>627</vt:i4>
      </vt:variant>
      <vt:variant>
        <vt:i4>0</vt:i4>
      </vt:variant>
      <vt:variant>
        <vt:i4>5</vt:i4>
      </vt:variant>
      <vt:variant>
        <vt:lpwstr>http://pandia.ru/text/category/vneshnyaya_torgovlya/</vt:lpwstr>
      </vt:variant>
      <vt:variant>
        <vt:lpwstr/>
      </vt:variant>
      <vt:variant>
        <vt:i4>524335</vt:i4>
      </vt:variant>
      <vt:variant>
        <vt:i4>624</vt:i4>
      </vt:variant>
      <vt:variant>
        <vt:i4>0</vt:i4>
      </vt:variant>
      <vt:variant>
        <vt:i4>5</vt:i4>
      </vt:variant>
      <vt:variant>
        <vt:lpwstr>http://pandia.ru/text/category/individualmznoe_predprinimatelmzstvo/</vt:lpwstr>
      </vt:variant>
      <vt:variant>
        <vt:lpwstr/>
      </vt:variant>
      <vt:variant>
        <vt:i4>1835068</vt:i4>
      </vt:variant>
      <vt:variant>
        <vt:i4>621</vt:i4>
      </vt:variant>
      <vt:variant>
        <vt:i4>0</vt:i4>
      </vt:variant>
      <vt:variant>
        <vt:i4>5</vt:i4>
      </vt:variant>
      <vt:variant>
        <vt:lpwstr>http://pandia.ru/text/category/finansovaya_otvetstvennostmz/</vt:lpwstr>
      </vt:variant>
      <vt:variant>
        <vt:lpwstr/>
      </vt:variant>
      <vt:variant>
        <vt:i4>1179697</vt:i4>
      </vt:variant>
      <vt:variant>
        <vt:i4>618</vt:i4>
      </vt:variant>
      <vt:variant>
        <vt:i4>0</vt:i4>
      </vt:variant>
      <vt:variant>
        <vt:i4>5</vt:i4>
      </vt:variant>
      <vt:variant>
        <vt:lpwstr>http://pandia.ru/text/category/valyutnie_scheta/</vt:lpwstr>
      </vt:variant>
      <vt:variant>
        <vt:lpwstr/>
      </vt:variant>
      <vt:variant>
        <vt:i4>6684675</vt:i4>
      </vt:variant>
      <vt:variant>
        <vt:i4>615</vt:i4>
      </vt:variant>
      <vt:variant>
        <vt:i4>0</vt:i4>
      </vt:variant>
      <vt:variant>
        <vt:i4>5</vt:i4>
      </vt:variant>
      <vt:variant>
        <vt:lpwstr>http://www.pandia.ru/text/category/9_oktyabrya/</vt:lpwstr>
      </vt:variant>
      <vt:variant>
        <vt:lpwstr/>
      </vt:variant>
      <vt:variant>
        <vt:i4>2359374</vt:i4>
      </vt:variant>
      <vt:variant>
        <vt:i4>612</vt:i4>
      </vt:variant>
      <vt:variant>
        <vt:i4>0</vt:i4>
      </vt:variant>
      <vt:variant>
        <vt:i4>5</vt:i4>
      </vt:variant>
      <vt:variant>
        <vt:lpwstr>http://pandia.ru/text/category/valyutnoe_regulirovanie/</vt:lpwstr>
      </vt:variant>
      <vt:variant>
        <vt:lpwstr/>
      </vt:variant>
      <vt:variant>
        <vt:i4>3342409</vt:i4>
      </vt:variant>
      <vt:variant>
        <vt:i4>609</vt:i4>
      </vt:variant>
      <vt:variant>
        <vt:i4>0</vt:i4>
      </vt:variant>
      <vt:variant>
        <vt:i4>5</vt:i4>
      </vt:variant>
      <vt:variant>
        <vt:lpwstr>http://pandia.ru/text/category/valyutnie_operatcii/</vt:lpwstr>
      </vt:variant>
      <vt:variant>
        <vt:lpwstr/>
      </vt:variant>
      <vt:variant>
        <vt:i4>3145821</vt:i4>
      </vt:variant>
      <vt:variant>
        <vt:i4>606</vt:i4>
      </vt:variant>
      <vt:variant>
        <vt:i4>0</vt:i4>
      </vt:variant>
      <vt:variant>
        <vt:i4>5</vt:i4>
      </vt:variant>
      <vt:variant>
        <vt:lpwstr>http://pandia.ru/text/category/valyutnoe_zakonodatelmzstvo/</vt:lpwstr>
      </vt:variant>
      <vt:variant>
        <vt:lpwstr/>
      </vt:variant>
      <vt:variant>
        <vt:i4>2490393</vt:i4>
      </vt:variant>
      <vt:variant>
        <vt:i4>603</vt:i4>
      </vt:variant>
      <vt:variant>
        <vt:i4>0</vt:i4>
      </vt:variant>
      <vt:variant>
        <vt:i4>5</vt:i4>
      </vt:variant>
      <vt:variant>
        <vt:lpwstr>http://www.pandia.ru/text/category/arendnaya_plata/</vt:lpwstr>
      </vt:variant>
      <vt:variant>
        <vt:lpwstr/>
      </vt:variant>
      <vt:variant>
        <vt:i4>2490384</vt:i4>
      </vt:variant>
      <vt:variant>
        <vt:i4>600</vt:i4>
      </vt:variant>
      <vt:variant>
        <vt:i4>0</vt:i4>
      </vt:variant>
      <vt:variant>
        <vt:i4>5</vt:i4>
      </vt:variant>
      <vt:variant>
        <vt:lpwstr>http://pandia.ru/text/category/bankovskij_kontrolmz/</vt:lpwstr>
      </vt:variant>
      <vt:variant>
        <vt:lpwstr/>
      </vt:variant>
      <vt:variant>
        <vt:i4>4128855</vt:i4>
      </vt:variant>
      <vt:variant>
        <vt:i4>597</vt:i4>
      </vt:variant>
      <vt:variant>
        <vt:i4>0</vt:i4>
      </vt:variant>
      <vt:variant>
        <vt:i4>5</vt:i4>
      </vt:variant>
      <vt:variant>
        <vt:lpwstr>http://pandia.ru/text/category/denezhnie_znaki/</vt:lpwstr>
      </vt:variant>
      <vt:variant>
        <vt:lpwstr/>
      </vt:variant>
      <vt:variant>
        <vt:i4>1245269</vt:i4>
      </vt:variant>
      <vt:variant>
        <vt:i4>594</vt:i4>
      </vt:variant>
      <vt:variant>
        <vt:i4>0</vt:i4>
      </vt:variant>
      <vt:variant>
        <vt:i4>5</vt:i4>
      </vt:variant>
      <vt:variant>
        <vt:lpwstr>http://www.pandia.ru/text/category/inkassatciya/</vt:lpwstr>
      </vt:variant>
      <vt:variant>
        <vt:lpwstr/>
      </vt:variant>
      <vt:variant>
        <vt:i4>589909</vt:i4>
      </vt:variant>
      <vt:variant>
        <vt:i4>591</vt:i4>
      </vt:variant>
      <vt:variant>
        <vt:i4>0</vt:i4>
      </vt:variant>
      <vt:variant>
        <vt:i4>5</vt:i4>
      </vt:variant>
      <vt:variant>
        <vt:lpwstr>http://pandia.ru/text/category/vipiski_iz_prikazov/</vt:lpwstr>
      </vt:variant>
      <vt:variant>
        <vt:lpwstr/>
      </vt:variant>
      <vt:variant>
        <vt:i4>4390920</vt:i4>
      </vt:variant>
      <vt:variant>
        <vt:i4>588</vt:i4>
      </vt:variant>
      <vt:variant>
        <vt:i4>0</vt:i4>
      </vt:variant>
      <vt:variant>
        <vt:i4>5</vt:i4>
      </vt:variant>
      <vt:variant>
        <vt:lpwstr>http://pandia.ru/text/category/deponirovanie/</vt:lpwstr>
      </vt:variant>
      <vt:variant>
        <vt:lpwstr/>
      </vt:variant>
      <vt:variant>
        <vt:i4>393277</vt:i4>
      </vt:variant>
      <vt:variant>
        <vt:i4>585</vt:i4>
      </vt:variant>
      <vt:variant>
        <vt:i4>0</vt:i4>
      </vt:variant>
      <vt:variant>
        <vt:i4>5</vt:i4>
      </vt:variant>
      <vt:variant>
        <vt:lpwstr>http://pandia.ru/text/category/tamozhennoe_oborudovanie/</vt:lpwstr>
      </vt:variant>
      <vt:variant>
        <vt:lpwstr/>
      </vt:variant>
      <vt:variant>
        <vt:i4>3932239</vt:i4>
      </vt:variant>
      <vt:variant>
        <vt:i4>582</vt:i4>
      </vt:variant>
      <vt:variant>
        <vt:i4>0</vt:i4>
      </vt:variant>
      <vt:variant>
        <vt:i4>5</vt:i4>
      </vt:variant>
      <vt:variant>
        <vt:lpwstr>http://pandia.ru/text/category/valyutnij_kontrolmz/</vt:lpwstr>
      </vt:variant>
      <vt:variant>
        <vt:lpwstr/>
      </vt:variant>
      <vt:variant>
        <vt:i4>7405659</vt:i4>
      </vt:variant>
      <vt:variant>
        <vt:i4>579</vt:i4>
      </vt:variant>
      <vt:variant>
        <vt:i4>0</vt:i4>
      </vt:variant>
      <vt:variant>
        <vt:i4>5</vt:i4>
      </vt:variant>
      <vt:variant>
        <vt:lpwstr>http://pandia.ru/text/category/kommercheskij_bank/</vt:lpwstr>
      </vt:variant>
      <vt:variant>
        <vt:lpwstr/>
      </vt:variant>
      <vt:variant>
        <vt:i4>3932239</vt:i4>
      </vt:variant>
      <vt:variant>
        <vt:i4>576</vt:i4>
      </vt:variant>
      <vt:variant>
        <vt:i4>0</vt:i4>
      </vt:variant>
      <vt:variant>
        <vt:i4>5</vt:i4>
      </vt:variant>
      <vt:variant>
        <vt:lpwstr>http://pandia.ru/text/category/valyutnij_kontrolmz/</vt:lpwstr>
      </vt:variant>
      <vt:variant>
        <vt:lpwstr/>
      </vt:variant>
      <vt:variant>
        <vt:i4>983045</vt:i4>
      </vt:variant>
      <vt:variant>
        <vt:i4>573</vt:i4>
      </vt:variant>
      <vt:variant>
        <vt:i4>0</vt:i4>
      </vt:variant>
      <vt:variant>
        <vt:i4>5</vt:i4>
      </vt:variant>
      <vt:variant>
        <vt:lpwstr>http://pandia.ru/text/category/standartizatciya/</vt:lpwstr>
      </vt:variant>
      <vt:variant>
        <vt:lpwstr/>
      </vt:variant>
      <vt:variant>
        <vt:i4>6815747</vt:i4>
      </vt:variant>
      <vt:variant>
        <vt:i4>570</vt:i4>
      </vt:variant>
      <vt:variant>
        <vt:i4>0</vt:i4>
      </vt:variant>
      <vt:variant>
        <vt:i4>5</vt:i4>
      </vt:variant>
      <vt:variant>
        <vt:lpwstr>http://pandia.ru/text/category/balansovie_scheta/</vt:lpwstr>
      </vt:variant>
      <vt:variant>
        <vt:lpwstr/>
      </vt:variant>
      <vt:variant>
        <vt:i4>1441854</vt:i4>
      </vt:variant>
      <vt:variant>
        <vt:i4>567</vt:i4>
      </vt:variant>
      <vt:variant>
        <vt:i4>0</vt:i4>
      </vt:variant>
      <vt:variant>
        <vt:i4>5</vt:i4>
      </vt:variant>
      <vt:variant>
        <vt:lpwstr>http://www.pandia.ru/text/category/bazi_dannih/</vt:lpwstr>
      </vt:variant>
      <vt:variant>
        <vt:lpwstr/>
      </vt:variant>
      <vt:variant>
        <vt:i4>3342349</vt:i4>
      </vt:variant>
      <vt:variant>
        <vt:i4>564</vt:i4>
      </vt:variant>
      <vt:variant>
        <vt:i4>0</vt:i4>
      </vt:variant>
      <vt:variant>
        <vt:i4>5</vt:i4>
      </vt:variant>
      <vt:variant>
        <vt:lpwstr>http://www.pandia.ru/text/category/buhgalterskij_uchet/</vt:lpwstr>
      </vt:variant>
      <vt:variant>
        <vt:lpwstr/>
      </vt:variant>
      <vt:variant>
        <vt:i4>5636130</vt:i4>
      </vt:variant>
      <vt:variant>
        <vt:i4>561</vt:i4>
      </vt:variant>
      <vt:variant>
        <vt:i4>0</vt:i4>
      </vt:variant>
      <vt:variant>
        <vt:i4>5</vt:i4>
      </vt:variant>
      <vt:variant>
        <vt:lpwstr>http://pandia.ru/text/category/viborochnij_kontrolmz/</vt:lpwstr>
      </vt:variant>
      <vt:variant>
        <vt:lpwstr/>
      </vt:variant>
      <vt:variant>
        <vt:i4>2162777</vt:i4>
      </vt:variant>
      <vt:variant>
        <vt:i4>558</vt:i4>
      </vt:variant>
      <vt:variant>
        <vt:i4>0</vt:i4>
      </vt:variant>
      <vt:variant>
        <vt:i4>5</vt:i4>
      </vt:variant>
      <vt:variant>
        <vt:lpwstr>http://pandia.ru/text/category/vneshneyekonomicheskaya_deyatelmznostmz/</vt:lpwstr>
      </vt:variant>
      <vt:variant>
        <vt:lpwstr/>
      </vt:variant>
      <vt:variant>
        <vt:i4>7405659</vt:i4>
      </vt:variant>
      <vt:variant>
        <vt:i4>555</vt:i4>
      </vt:variant>
      <vt:variant>
        <vt:i4>0</vt:i4>
      </vt:variant>
      <vt:variant>
        <vt:i4>5</vt:i4>
      </vt:variant>
      <vt:variant>
        <vt:lpwstr>http://pandia.ru/text/category/kommercheskij_bank/</vt:lpwstr>
      </vt:variant>
      <vt:variant>
        <vt:lpwstr/>
      </vt:variant>
      <vt:variant>
        <vt:i4>4325418</vt:i4>
      </vt:variant>
      <vt:variant>
        <vt:i4>552</vt:i4>
      </vt:variant>
      <vt:variant>
        <vt:i4>0</vt:i4>
      </vt:variant>
      <vt:variant>
        <vt:i4>5</vt:i4>
      </vt:variant>
      <vt:variant>
        <vt:lpwstr>http://www.pandia.ru/text/category/bankovskij_sektor_v_rossii/</vt:lpwstr>
      </vt:variant>
      <vt:variant>
        <vt:lpwstr/>
      </vt:variant>
      <vt:variant>
        <vt:i4>2359374</vt:i4>
      </vt:variant>
      <vt:variant>
        <vt:i4>549</vt:i4>
      </vt:variant>
      <vt:variant>
        <vt:i4>0</vt:i4>
      </vt:variant>
      <vt:variant>
        <vt:i4>5</vt:i4>
      </vt:variant>
      <vt:variant>
        <vt:lpwstr>http://pandia.ru/text/category/valyutnoe_regulirovanie/</vt:lpwstr>
      </vt:variant>
      <vt:variant>
        <vt:lpwstr/>
      </vt:variant>
      <vt:variant>
        <vt:i4>3342409</vt:i4>
      </vt:variant>
      <vt:variant>
        <vt:i4>546</vt:i4>
      </vt:variant>
      <vt:variant>
        <vt:i4>0</vt:i4>
      </vt:variant>
      <vt:variant>
        <vt:i4>5</vt:i4>
      </vt:variant>
      <vt:variant>
        <vt:lpwstr>http://pandia.ru/text/category/valyutnie_operatcii/</vt:lpwstr>
      </vt:variant>
      <vt:variant>
        <vt:lpwstr/>
      </vt:variant>
      <vt:variant>
        <vt:i4>3145821</vt:i4>
      </vt:variant>
      <vt:variant>
        <vt:i4>543</vt:i4>
      </vt:variant>
      <vt:variant>
        <vt:i4>0</vt:i4>
      </vt:variant>
      <vt:variant>
        <vt:i4>5</vt:i4>
      </vt:variant>
      <vt:variant>
        <vt:lpwstr>http://pandia.ru/text/category/valyutnoe_zakonodatelmzstvo/</vt:lpwstr>
      </vt:variant>
      <vt:variant>
        <vt:lpwstr/>
      </vt:variant>
      <vt:variant>
        <vt:i4>3014738</vt:i4>
      </vt:variant>
      <vt:variant>
        <vt:i4>540</vt:i4>
      </vt:variant>
      <vt:variant>
        <vt:i4>0</vt:i4>
      </vt:variant>
      <vt:variant>
        <vt:i4>5</vt:i4>
      </vt:variant>
      <vt:variant>
        <vt:lpwstr>http://www.pandia.ru/text/category/vipolnenie_rabot/</vt:lpwstr>
      </vt:variant>
      <vt:variant>
        <vt:lpwstr/>
      </vt:variant>
      <vt:variant>
        <vt:i4>5636139</vt:i4>
      </vt:variant>
      <vt:variant>
        <vt:i4>537</vt:i4>
      </vt:variant>
      <vt:variant>
        <vt:i4>0</vt:i4>
      </vt:variant>
      <vt:variant>
        <vt:i4>5</vt:i4>
      </vt:variant>
      <vt:variant>
        <vt:lpwstr>http://www.pandia.ru/text/category/bankovskij_kapital/</vt:lpwstr>
      </vt:variant>
      <vt:variant>
        <vt:lpwstr/>
      </vt:variant>
      <vt:variant>
        <vt:i4>2031715</vt:i4>
      </vt:variant>
      <vt:variant>
        <vt:i4>534</vt:i4>
      </vt:variant>
      <vt:variant>
        <vt:i4>0</vt:i4>
      </vt:variant>
      <vt:variant>
        <vt:i4>5</vt:i4>
      </vt:variant>
      <vt:variant>
        <vt:lpwstr>http://pandia.ru/text/category/valyutnaya_politika/</vt:lpwstr>
      </vt:variant>
      <vt:variant>
        <vt:lpwstr/>
      </vt:variant>
      <vt:variant>
        <vt:i4>5636139</vt:i4>
      </vt:variant>
      <vt:variant>
        <vt:i4>531</vt:i4>
      </vt:variant>
      <vt:variant>
        <vt:i4>0</vt:i4>
      </vt:variant>
      <vt:variant>
        <vt:i4>5</vt:i4>
      </vt:variant>
      <vt:variant>
        <vt:lpwstr>http://www.pandia.ru/text/category/bankovskij_kapital/</vt:lpwstr>
      </vt:variant>
      <vt:variant>
        <vt:lpwstr/>
      </vt:variant>
      <vt:variant>
        <vt:i4>2097183</vt:i4>
      </vt:variant>
      <vt:variant>
        <vt:i4>528</vt:i4>
      </vt:variant>
      <vt:variant>
        <vt:i4>0</vt:i4>
      </vt:variant>
      <vt:variant>
        <vt:i4>5</vt:i4>
      </vt:variant>
      <vt:variant>
        <vt:lpwstr>http://pandia.ru/text/category/dragotcennie_metalli/</vt:lpwstr>
      </vt:variant>
      <vt:variant>
        <vt:lpwstr/>
      </vt:variant>
      <vt:variant>
        <vt:i4>7012432</vt:i4>
      </vt:variant>
      <vt:variant>
        <vt:i4>525</vt:i4>
      </vt:variant>
      <vt:variant>
        <vt:i4>0</vt:i4>
      </vt:variant>
      <vt:variant>
        <vt:i4>5</vt:i4>
      </vt:variant>
      <vt:variant>
        <vt:lpwstr>http://pandia.ru/text/category/valyutnij_kurs/</vt:lpwstr>
      </vt:variant>
      <vt:variant>
        <vt:lpwstr/>
      </vt:variant>
      <vt:variant>
        <vt:i4>7536724</vt:i4>
      </vt:variant>
      <vt:variant>
        <vt:i4>522</vt:i4>
      </vt:variant>
      <vt:variant>
        <vt:i4>0</vt:i4>
      </vt:variant>
      <vt:variant>
        <vt:i4>5</vt:i4>
      </vt:variant>
      <vt:variant>
        <vt:lpwstr>http://pandia.ru/text/category/valyutnij_risk/</vt:lpwstr>
      </vt:variant>
      <vt:variant>
        <vt:lpwstr/>
      </vt:variant>
      <vt:variant>
        <vt:i4>2228246</vt:i4>
      </vt:variant>
      <vt:variant>
        <vt:i4>519</vt:i4>
      </vt:variant>
      <vt:variant>
        <vt:i4>0</vt:i4>
      </vt:variant>
      <vt:variant>
        <vt:i4>5</vt:i4>
      </vt:variant>
      <vt:variant>
        <vt:lpwstr>http://pandia.ru/text/category/valyutnaya_pozitciya/</vt:lpwstr>
      </vt:variant>
      <vt:variant>
        <vt:lpwstr/>
      </vt:variant>
      <vt:variant>
        <vt:i4>2883602</vt:i4>
      </vt:variant>
      <vt:variant>
        <vt:i4>516</vt:i4>
      </vt:variant>
      <vt:variant>
        <vt:i4>0</vt:i4>
      </vt:variant>
      <vt:variant>
        <vt:i4>5</vt:i4>
      </vt:variant>
      <vt:variant>
        <vt:lpwstr>http://pandia.ru/text/category/balans_banka/</vt:lpwstr>
      </vt:variant>
      <vt:variant>
        <vt:lpwstr/>
      </vt:variant>
      <vt:variant>
        <vt:i4>7536724</vt:i4>
      </vt:variant>
      <vt:variant>
        <vt:i4>513</vt:i4>
      </vt:variant>
      <vt:variant>
        <vt:i4>0</vt:i4>
      </vt:variant>
      <vt:variant>
        <vt:i4>5</vt:i4>
      </vt:variant>
      <vt:variant>
        <vt:lpwstr>http://pandia.ru/text/category/valyutnij_risk/</vt:lpwstr>
      </vt:variant>
      <vt:variant>
        <vt:lpwstr/>
      </vt:variant>
      <vt:variant>
        <vt:i4>7405659</vt:i4>
      </vt:variant>
      <vt:variant>
        <vt:i4>510</vt:i4>
      </vt:variant>
      <vt:variant>
        <vt:i4>0</vt:i4>
      </vt:variant>
      <vt:variant>
        <vt:i4>5</vt:i4>
      </vt:variant>
      <vt:variant>
        <vt:lpwstr>http://pandia.ru/text/category/kommercheskij_bank/</vt:lpwstr>
      </vt:variant>
      <vt:variant>
        <vt:lpwstr/>
      </vt:variant>
      <vt:variant>
        <vt:i4>3342409</vt:i4>
      </vt:variant>
      <vt:variant>
        <vt:i4>507</vt:i4>
      </vt:variant>
      <vt:variant>
        <vt:i4>0</vt:i4>
      </vt:variant>
      <vt:variant>
        <vt:i4>5</vt:i4>
      </vt:variant>
      <vt:variant>
        <vt:lpwstr>http://pandia.ru/text/category/valyutnie_operatcii/</vt:lpwstr>
      </vt:variant>
      <vt:variant>
        <vt:lpwstr/>
      </vt:variant>
      <vt:variant>
        <vt:i4>8257548</vt:i4>
      </vt:variant>
      <vt:variant>
        <vt:i4>504</vt:i4>
      </vt:variant>
      <vt:variant>
        <vt:i4>0</vt:i4>
      </vt:variant>
      <vt:variant>
        <vt:i4>5</vt:i4>
      </vt:variant>
      <vt:variant>
        <vt:lpwstr>http://www.pandia.ru/text/category/10_oktyabrya/</vt:lpwstr>
      </vt:variant>
      <vt:variant>
        <vt:lpwstr/>
      </vt:variant>
      <vt:variant>
        <vt:i4>2228246</vt:i4>
      </vt:variant>
      <vt:variant>
        <vt:i4>501</vt:i4>
      </vt:variant>
      <vt:variant>
        <vt:i4>0</vt:i4>
      </vt:variant>
      <vt:variant>
        <vt:i4>5</vt:i4>
      </vt:variant>
      <vt:variant>
        <vt:lpwstr>http://pandia.ru/text/category/valyutnaya_pozitciya/</vt:lpwstr>
      </vt:variant>
      <vt:variant>
        <vt:lpwstr/>
      </vt:variant>
      <vt:variant>
        <vt:i4>7340097</vt:i4>
      </vt:variant>
      <vt:variant>
        <vt:i4>498</vt:i4>
      </vt:variant>
      <vt:variant>
        <vt:i4>0</vt:i4>
      </vt:variant>
      <vt:variant>
        <vt:i4>5</vt:i4>
      </vt:variant>
      <vt:variant>
        <vt:lpwstr>http://pandia.ru/text/category/project_expert/</vt:lpwstr>
      </vt:variant>
      <vt:variant>
        <vt:lpwstr/>
      </vt:variant>
      <vt:variant>
        <vt:i4>2228244</vt:i4>
      </vt:variant>
      <vt:variant>
        <vt:i4>495</vt:i4>
      </vt:variant>
      <vt:variant>
        <vt:i4>0</vt:i4>
      </vt:variant>
      <vt:variant>
        <vt:i4>5</vt:i4>
      </vt:variant>
      <vt:variant>
        <vt:lpwstr>http://www.pandia.ru/text/category/bankovskaya_sistema/</vt:lpwstr>
      </vt:variant>
      <vt:variant>
        <vt:lpwstr/>
      </vt:variant>
      <vt:variant>
        <vt:i4>1441854</vt:i4>
      </vt:variant>
      <vt:variant>
        <vt:i4>492</vt:i4>
      </vt:variant>
      <vt:variant>
        <vt:i4>0</vt:i4>
      </vt:variant>
      <vt:variant>
        <vt:i4>5</vt:i4>
      </vt:variant>
      <vt:variant>
        <vt:lpwstr>http://www.pandia.ru/text/category/bazi_dannih/</vt:lpwstr>
      </vt:variant>
      <vt:variant>
        <vt:lpwstr/>
      </vt:variant>
      <vt:variant>
        <vt:i4>7798860</vt:i4>
      </vt:variant>
      <vt:variant>
        <vt:i4>489</vt:i4>
      </vt:variant>
      <vt:variant>
        <vt:i4>0</vt:i4>
      </vt:variant>
      <vt:variant>
        <vt:i4>5</vt:i4>
      </vt:variant>
      <vt:variant>
        <vt:lpwstr>http://pandia.ru/text/category/informatcionnie_tehnologii/</vt:lpwstr>
      </vt:variant>
      <vt:variant>
        <vt:lpwstr/>
      </vt:variant>
      <vt:variant>
        <vt:i4>458859</vt:i4>
      </vt:variant>
      <vt:variant>
        <vt:i4>486</vt:i4>
      </vt:variant>
      <vt:variant>
        <vt:i4>0</vt:i4>
      </vt:variant>
      <vt:variant>
        <vt:i4>5</vt:i4>
      </vt:variant>
      <vt:variant>
        <vt:lpwstr>http://www.pandia.ru/text/category/programmnoe_obespechenie/</vt:lpwstr>
      </vt:variant>
      <vt:variant>
        <vt:lpwstr/>
      </vt:variant>
      <vt:variant>
        <vt:i4>983045</vt:i4>
      </vt:variant>
      <vt:variant>
        <vt:i4>483</vt:i4>
      </vt:variant>
      <vt:variant>
        <vt:i4>0</vt:i4>
      </vt:variant>
      <vt:variant>
        <vt:i4>5</vt:i4>
      </vt:variant>
      <vt:variant>
        <vt:lpwstr>http://pandia.ru/text/category/standartizatciya/</vt:lpwstr>
      </vt:variant>
      <vt:variant>
        <vt:lpwstr/>
      </vt:variant>
      <vt:variant>
        <vt:i4>2293845</vt:i4>
      </vt:variant>
      <vt:variant>
        <vt:i4>480</vt:i4>
      </vt:variant>
      <vt:variant>
        <vt:i4>0</vt:i4>
      </vt:variant>
      <vt:variant>
        <vt:i4>5</vt:i4>
      </vt:variant>
      <vt:variant>
        <vt:lpwstr>http://pandia.ru/text/category/platyozhnie_sistemi/</vt:lpwstr>
      </vt:variant>
      <vt:variant>
        <vt:lpwstr/>
      </vt:variant>
      <vt:variant>
        <vt:i4>524340</vt:i4>
      </vt:variant>
      <vt:variant>
        <vt:i4>477</vt:i4>
      </vt:variant>
      <vt:variant>
        <vt:i4>0</vt:i4>
      </vt:variant>
      <vt:variant>
        <vt:i4>5</vt:i4>
      </vt:variant>
      <vt:variant>
        <vt:lpwstr>http://pandia.ru/text/category/dokumenti_raschetnie/</vt:lpwstr>
      </vt:variant>
      <vt:variant>
        <vt:lpwstr/>
      </vt:variant>
      <vt:variant>
        <vt:i4>2097183</vt:i4>
      </vt:variant>
      <vt:variant>
        <vt:i4>474</vt:i4>
      </vt:variant>
      <vt:variant>
        <vt:i4>0</vt:i4>
      </vt:variant>
      <vt:variant>
        <vt:i4>5</vt:i4>
      </vt:variant>
      <vt:variant>
        <vt:lpwstr>http://pandia.ru/text/category/bankovskie_operatcii/</vt:lpwstr>
      </vt:variant>
      <vt:variant>
        <vt:lpwstr/>
      </vt:variant>
      <vt:variant>
        <vt:i4>2228244</vt:i4>
      </vt:variant>
      <vt:variant>
        <vt:i4>471</vt:i4>
      </vt:variant>
      <vt:variant>
        <vt:i4>0</vt:i4>
      </vt:variant>
      <vt:variant>
        <vt:i4>5</vt:i4>
      </vt:variant>
      <vt:variant>
        <vt:lpwstr>http://www.pandia.ru/text/category/bankovskaya_sistema/</vt:lpwstr>
      </vt:variant>
      <vt:variant>
        <vt:lpwstr/>
      </vt:variant>
      <vt:variant>
        <vt:i4>7602185</vt:i4>
      </vt:variant>
      <vt:variant>
        <vt:i4>468</vt:i4>
      </vt:variant>
      <vt:variant>
        <vt:i4>0</vt:i4>
      </vt:variant>
      <vt:variant>
        <vt:i4>5</vt:i4>
      </vt:variant>
      <vt:variant>
        <vt:lpwstr>http://pandia.ru/text/category/vzaimnie_rascheti/</vt:lpwstr>
      </vt:variant>
      <vt:variant>
        <vt:lpwstr/>
      </vt:variant>
      <vt:variant>
        <vt:i4>1638434</vt:i4>
      </vt:variant>
      <vt:variant>
        <vt:i4>465</vt:i4>
      </vt:variant>
      <vt:variant>
        <vt:i4>0</vt:i4>
      </vt:variant>
      <vt:variant>
        <vt:i4>5</vt:i4>
      </vt:variant>
      <vt:variant>
        <vt:lpwstr>http://www.pandia.ru/text/category/finansi_i_bankovskie_uslugi/</vt:lpwstr>
      </vt:variant>
      <vt:variant>
        <vt:lpwstr/>
      </vt:variant>
      <vt:variant>
        <vt:i4>1638434</vt:i4>
      </vt:variant>
      <vt:variant>
        <vt:i4>462</vt:i4>
      </vt:variant>
      <vt:variant>
        <vt:i4>0</vt:i4>
      </vt:variant>
      <vt:variant>
        <vt:i4>5</vt:i4>
      </vt:variant>
      <vt:variant>
        <vt:lpwstr>http://www.pandia.ru/text/category/finansi_i_bankovskie_uslugi/</vt:lpwstr>
      </vt:variant>
      <vt:variant>
        <vt:lpwstr/>
      </vt:variant>
      <vt:variant>
        <vt:i4>2162783</vt:i4>
      </vt:variant>
      <vt:variant>
        <vt:i4>459</vt:i4>
      </vt:variant>
      <vt:variant>
        <vt:i4>0</vt:i4>
      </vt:variant>
      <vt:variant>
        <vt:i4>5</vt:i4>
      </vt:variant>
      <vt:variant>
        <vt:lpwstr>http://pandia.ru/text/category/zashita_informatcii/</vt:lpwstr>
      </vt:variant>
      <vt:variant>
        <vt:lpwstr/>
      </vt:variant>
      <vt:variant>
        <vt:i4>6094879</vt:i4>
      </vt:variant>
      <vt:variant>
        <vt:i4>456</vt:i4>
      </vt:variant>
      <vt:variant>
        <vt:i4>0</vt:i4>
      </vt:variant>
      <vt:variant>
        <vt:i4>5</vt:i4>
      </vt:variant>
      <vt:variant>
        <vt:lpwstr>http://pandia.ru/text/category/bankomati/</vt:lpwstr>
      </vt:variant>
      <vt:variant>
        <vt:lpwstr/>
      </vt:variant>
      <vt:variant>
        <vt:i4>6291546</vt:i4>
      </vt:variant>
      <vt:variant>
        <vt:i4>453</vt:i4>
      </vt:variant>
      <vt:variant>
        <vt:i4>0</vt:i4>
      </vt:variant>
      <vt:variant>
        <vt:i4>5</vt:i4>
      </vt:variant>
      <vt:variant>
        <vt:lpwstr>http://www.pandia.ru/text/category/bankovskoe_upravlenie/</vt:lpwstr>
      </vt:variant>
      <vt:variant>
        <vt:lpwstr/>
      </vt:variant>
      <vt:variant>
        <vt:i4>6226037</vt:i4>
      </vt:variant>
      <vt:variant>
        <vt:i4>450</vt:i4>
      </vt:variant>
      <vt:variant>
        <vt:i4>0</vt:i4>
      </vt:variant>
      <vt:variant>
        <vt:i4>5</vt:i4>
      </vt:variant>
      <vt:variant>
        <vt:lpwstr>http://pandia.ru/text/category/finansovij_menedzhment/</vt:lpwstr>
      </vt:variant>
      <vt:variant>
        <vt:lpwstr/>
      </vt:variant>
      <vt:variant>
        <vt:i4>1114236</vt:i4>
      </vt:variant>
      <vt:variant>
        <vt:i4>447</vt:i4>
      </vt:variant>
      <vt:variant>
        <vt:i4>0</vt:i4>
      </vt:variant>
      <vt:variant>
        <vt:i4>5</vt:i4>
      </vt:variant>
      <vt:variant>
        <vt:lpwstr>http://www.pandia.ru/text/category/korporativnoe_upravlenie/</vt:lpwstr>
      </vt:variant>
      <vt:variant>
        <vt:lpwstr/>
      </vt:variant>
      <vt:variant>
        <vt:i4>5832736</vt:i4>
      </vt:variant>
      <vt:variant>
        <vt:i4>444</vt:i4>
      </vt:variant>
      <vt:variant>
        <vt:i4>0</vt:i4>
      </vt:variant>
      <vt:variant>
        <vt:i4>5</vt:i4>
      </vt:variant>
      <vt:variant>
        <vt:lpwstr>http://www.pandia.ru/text/category/tehnologii_upravleniya/</vt:lpwstr>
      </vt:variant>
      <vt:variant>
        <vt:lpwstr/>
      </vt:variant>
      <vt:variant>
        <vt:i4>6291546</vt:i4>
      </vt:variant>
      <vt:variant>
        <vt:i4>441</vt:i4>
      </vt:variant>
      <vt:variant>
        <vt:i4>0</vt:i4>
      </vt:variant>
      <vt:variant>
        <vt:i4>5</vt:i4>
      </vt:variant>
      <vt:variant>
        <vt:lpwstr>http://www.pandia.ru/text/category/bankovskoe_upravlenie/</vt:lpwstr>
      </vt:variant>
      <vt:variant>
        <vt:lpwstr/>
      </vt:variant>
      <vt:variant>
        <vt:i4>5439609</vt:i4>
      </vt:variant>
      <vt:variant>
        <vt:i4>438</vt:i4>
      </vt:variant>
      <vt:variant>
        <vt:i4>0</vt:i4>
      </vt:variant>
      <vt:variant>
        <vt:i4>5</vt:i4>
      </vt:variant>
      <vt:variant>
        <vt:lpwstr>http://pandia.ru/text/category/auditorskaya_firma/</vt:lpwstr>
      </vt:variant>
      <vt:variant>
        <vt:lpwstr/>
      </vt:variant>
      <vt:variant>
        <vt:i4>1179680</vt:i4>
      </vt:variant>
      <vt:variant>
        <vt:i4>435</vt:i4>
      </vt:variant>
      <vt:variant>
        <vt:i4>0</vt:i4>
      </vt:variant>
      <vt:variant>
        <vt:i4>5</vt:i4>
      </vt:variant>
      <vt:variant>
        <vt:lpwstr>http://www.pandia.ru/text/category/pensionnij_fond/</vt:lpwstr>
      </vt:variant>
      <vt:variant>
        <vt:lpwstr/>
      </vt:variant>
      <vt:variant>
        <vt:i4>4653117</vt:i4>
      </vt:variant>
      <vt:variant>
        <vt:i4>432</vt:i4>
      </vt:variant>
      <vt:variant>
        <vt:i4>0</vt:i4>
      </vt:variant>
      <vt:variant>
        <vt:i4>5</vt:i4>
      </vt:variant>
      <vt:variant>
        <vt:lpwstr>http://www.pandia.ru/text/category/professionalmznaya_deyatelmznostmz/</vt:lpwstr>
      </vt:variant>
      <vt:variant>
        <vt:lpwstr/>
      </vt:variant>
      <vt:variant>
        <vt:i4>7733347</vt:i4>
      </vt:variant>
      <vt:variant>
        <vt:i4>429</vt:i4>
      </vt:variant>
      <vt:variant>
        <vt:i4>0</vt:i4>
      </vt:variant>
      <vt:variant>
        <vt:i4>5</vt:i4>
      </vt:variant>
      <vt:variant>
        <vt:lpwstr>http://pandia.ru/text/category/dejstvennostmz/</vt:lpwstr>
      </vt:variant>
      <vt:variant>
        <vt:lpwstr/>
      </vt:variant>
      <vt:variant>
        <vt:i4>2949202</vt:i4>
      </vt:variant>
      <vt:variant>
        <vt:i4>426</vt:i4>
      </vt:variant>
      <vt:variant>
        <vt:i4>0</vt:i4>
      </vt:variant>
      <vt:variant>
        <vt:i4>5</vt:i4>
      </vt:variant>
      <vt:variant>
        <vt:lpwstr>http://pandia.ru/text/category/denezhnij_potok/</vt:lpwstr>
      </vt:variant>
      <vt:variant>
        <vt:lpwstr/>
      </vt:variant>
      <vt:variant>
        <vt:i4>7340097</vt:i4>
      </vt:variant>
      <vt:variant>
        <vt:i4>423</vt:i4>
      </vt:variant>
      <vt:variant>
        <vt:i4>0</vt:i4>
      </vt:variant>
      <vt:variant>
        <vt:i4>5</vt:i4>
      </vt:variant>
      <vt:variant>
        <vt:lpwstr>http://pandia.ru/text/category/project_expert/</vt:lpwstr>
      </vt:variant>
      <vt:variant>
        <vt:lpwstr/>
      </vt:variant>
      <vt:variant>
        <vt:i4>2228244</vt:i4>
      </vt:variant>
      <vt:variant>
        <vt:i4>420</vt:i4>
      </vt:variant>
      <vt:variant>
        <vt:i4>0</vt:i4>
      </vt:variant>
      <vt:variant>
        <vt:i4>5</vt:i4>
      </vt:variant>
      <vt:variant>
        <vt:lpwstr>http://www.pandia.ru/text/category/bankovskaya_sistema/</vt:lpwstr>
      </vt:variant>
      <vt:variant>
        <vt:lpwstr/>
      </vt:variant>
      <vt:variant>
        <vt:i4>2228244</vt:i4>
      </vt:variant>
      <vt:variant>
        <vt:i4>417</vt:i4>
      </vt:variant>
      <vt:variant>
        <vt:i4>0</vt:i4>
      </vt:variant>
      <vt:variant>
        <vt:i4>5</vt:i4>
      </vt:variant>
      <vt:variant>
        <vt:lpwstr>http://www.pandia.ru/text/category/bankovskaya_sistema/</vt:lpwstr>
      </vt:variant>
      <vt:variant>
        <vt:lpwstr/>
      </vt:variant>
      <vt:variant>
        <vt:i4>7798860</vt:i4>
      </vt:variant>
      <vt:variant>
        <vt:i4>414</vt:i4>
      </vt:variant>
      <vt:variant>
        <vt:i4>0</vt:i4>
      </vt:variant>
      <vt:variant>
        <vt:i4>5</vt:i4>
      </vt:variant>
      <vt:variant>
        <vt:lpwstr>http://pandia.ru/text/category/informatcionnie_tehnologii/</vt:lpwstr>
      </vt:variant>
      <vt:variant>
        <vt:lpwstr/>
      </vt:variant>
      <vt:variant>
        <vt:i4>327721</vt:i4>
      </vt:variant>
      <vt:variant>
        <vt:i4>411</vt:i4>
      </vt:variant>
      <vt:variant>
        <vt:i4>0</vt:i4>
      </vt:variant>
      <vt:variant>
        <vt:i4>5</vt:i4>
      </vt:variant>
      <vt:variant>
        <vt:lpwstr>http://pandia.ru/text/category/informatcionnie_seti/</vt:lpwstr>
      </vt:variant>
      <vt:variant>
        <vt:lpwstr/>
      </vt:variant>
      <vt:variant>
        <vt:i4>458859</vt:i4>
      </vt:variant>
      <vt:variant>
        <vt:i4>408</vt:i4>
      </vt:variant>
      <vt:variant>
        <vt:i4>0</vt:i4>
      </vt:variant>
      <vt:variant>
        <vt:i4>5</vt:i4>
      </vt:variant>
      <vt:variant>
        <vt:lpwstr>http://www.pandia.ru/text/category/programmnoe_obespechenie/</vt:lpwstr>
      </vt:variant>
      <vt:variant>
        <vt:lpwstr/>
      </vt:variant>
      <vt:variant>
        <vt:i4>3473449</vt:i4>
      </vt:variant>
      <vt:variant>
        <vt:i4>405</vt:i4>
      </vt:variant>
      <vt:variant>
        <vt:i4>0</vt:i4>
      </vt:variant>
      <vt:variant>
        <vt:i4>5</vt:i4>
      </vt:variant>
      <vt:variant>
        <vt:lpwstr>http://www.pandia.ru/text/category/chelyabinskaya_obl_/</vt:lpwstr>
      </vt:variant>
      <vt:variant>
        <vt:lpwstr/>
      </vt:variant>
      <vt:variant>
        <vt:i4>720956</vt:i4>
      </vt:variant>
      <vt:variant>
        <vt:i4>399</vt:i4>
      </vt:variant>
      <vt:variant>
        <vt:i4>0</vt:i4>
      </vt:variant>
      <vt:variant>
        <vt:i4>5</vt:i4>
      </vt:variant>
      <vt:variant>
        <vt:lpwstr>http://pandia.ru/text/category/valyuta_platezha/</vt:lpwstr>
      </vt:variant>
      <vt:variant>
        <vt:lpwstr/>
      </vt:variant>
      <vt:variant>
        <vt:i4>3997807</vt:i4>
      </vt:variant>
      <vt:variant>
        <vt:i4>396</vt:i4>
      </vt:variant>
      <vt:variant>
        <vt:i4>0</vt:i4>
      </vt:variant>
      <vt:variant>
        <vt:i4>5</vt:i4>
      </vt:variant>
      <vt:variant>
        <vt:lpwstr>http://pandia.ru/text/category/dvizhenie_denezhnih_sredstv/</vt:lpwstr>
      </vt:variant>
      <vt:variant>
        <vt:lpwstr/>
      </vt:variant>
      <vt:variant>
        <vt:i4>7405649</vt:i4>
      </vt:variant>
      <vt:variant>
        <vt:i4>390</vt:i4>
      </vt:variant>
      <vt:variant>
        <vt:i4>0</vt:i4>
      </vt:variant>
      <vt:variant>
        <vt:i4>5</vt:i4>
      </vt:variant>
      <vt:variant>
        <vt:lpwstr>http://pandia.ru/text/category/denezhnie_sredstva/</vt:lpwstr>
      </vt:variant>
      <vt:variant>
        <vt:lpwstr/>
      </vt:variant>
      <vt:variant>
        <vt:i4>3866708</vt:i4>
      </vt:variant>
      <vt:variant>
        <vt:i4>387</vt:i4>
      </vt:variant>
      <vt:variant>
        <vt:i4>0</vt:i4>
      </vt:variant>
      <vt:variant>
        <vt:i4>5</vt:i4>
      </vt:variant>
      <vt:variant>
        <vt:lpwstr>http://www.pandia.ru/text/category/anglijskij_yazik/</vt:lpwstr>
      </vt:variant>
      <vt:variant>
        <vt:lpwstr/>
      </vt:variant>
      <vt:variant>
        <vt:i4>3342439</vt:i4>
      </vt:variant>
      <vt:variant>
        <vt:i4>384</vt:i4>
      </vt:variant>
      <vt:variant>
        <vt:i4>0</vt:i4>
      </vt:variant>
      <vt:variant>
        <vt:i4>5</vt:i4>
      </vt:variant>
      <vt:variant>
        <vt:lpwstr>http://pandia.ru/text/category/benefitciar/</vt:lpwstr>
      </vt:variant>
      <vt:variant>
        <vt:lpwstr/>
      </vt:variant>
      <vt:variant>
        <vt:i4>589873</vt:i4>
      </vt:variant>
      <vt:variant>
        <vt:i4>381</vt:i4>
      </vt:variant>
      <vt:variant>
        <vt:i4>0</vt:i4>
      </vt:variant>
      <vt:variant>
        <vt:i4>5</vt:i4>
      </vt:variant>
      <vt:variant>
        <vt:lpwstr>http://pandia.ru/text/category/dokumenti_platezhnie/</vt:lpwstr>
      </vt:variant>
      <vt:variant>
        <vt:lpwstr/>
      </vt:variant>
      <vt:variant>
        <vt:i4>327721</vt:i4>
      </vt:variant>
      <vt:variant>
        <vt:i4>378</vt:i4>
      </vt:variant>
      <vt:variant>
        <vt:i4>0</vt:i4>
      </vt:variant>
      <vt:variant>
        <vt:i4>5</vt:i4>
      </vt:variant>
      <vt:variant>
        <vt:lpwstr>http://pandia.ru/text/category/informatcionnie_seti/</vt:lpwstr>
      </vt:variant>
      <vt:variant>
        <vt:lpwstr/>
      </vt:variant>
      <vt:variant>
        <vt:i4>6553676</vt:i4>
      </vt:variant>
      <vt:variant>
        <vt:i4>375</vt:i4>
      </vt:variant>
      <vt:variant>
        <vt:i4>0</vt:i4>
      </vt:variant>
      <vt:variant>
        <vt:i4>5</vt:i4>
      </vt:variant>
      <vt:variant>
        <vt:lpwstr>http://pandia.ru/text/category/birzhevoj_kurs/</vt:lpwstr>
      </vt:variant>
      <vt:variant>
        <vt:lpwstr/>
      </vt:variant>
      <vt:variant>
        <vt:i4>6488088</vt:i4>
      </vt:variant>
      <vt:variant>
        <vt:i4>372</vt:i4>
      </vt:variant>
      <vt:variant>
        <vt:i4>0</vt:i4>
      </vt:variant>
      <vt:variant>
        <vt:i4>5</vt:i4>
      </vt:variant>
      <vt:variant>
        <vt:lpwstr>http://pandia.ru/text/category/valyutnaya_birzha/</vt:lpwstr>
      </vt:variant>
      <vt:variant>
        <vt:lpwstr/>
      </vt:variant>
      <vt:variant>
        <vt:i4>7405649</vt:i4>
      </vt:variant>
      <vt:variant>
        <vt:i4>369</vt:i4>
      </vt:variant>
      <vt:variant>
        <vt:i4>0</vt:i4>
      </vt:variant>
      <vt:variant>
        <vt:i4>5</vt:i4>
      </vt:variant>
      <vt:variant>
        <vt:lpwstr>http://pandia.ru/text/category/denezhnie_sredstva/</vt:lpwstr>
      </vt:variant>
      <vt:variant>
        <vt:lpwstr/>
      </vt:variant>
      <vt:variant>
        <vt:i4>7012432</vt:i4>
      </vt:variant>
      <vt:variant>
        <vt:i4>366</vt:i4>
      </vt:variant>
      <vt:variant>
        <vt:i4>0</vt:i4>
      </vt:variant>
      <vt:variant>
        <vt:i4>5</vt:i4>
      </vt:variant>
      <vt:variant>
        <vt:lpwstr>http://pandia.ru/text/category/valyutnij_kurs/</vt:lpwstr>
      </vt:variant>
      <vt:variant>
        <vt:lpwstr/>
      </vt:variant>
      <vt:variant>
        <vt:i4>3604544</vt:i4>
      </vt:variant>
      <vt:variant>
        <vt:i4>363</vt:i4>
      </vt:variant>
      <vt:variant>
        <vt:i4>0</vt:i4>
      </vt:variant>
      <vt:variant>
        <vt:i4>5</vt:i4>
      </vt:variant>
      <vt:variant>
        <vt:lpwstr>http://pandia.ru/text/category/valyutnie_tcennosti/</vt:lpwstr>
      </vt:variant>
      <vt:variant>
        <vt:lpwstr/>
      </vt:variant>
      <vt:variant>
        <vt:i4>3342409</vt:i4>
      </vt:variant>
      <vt:variant>
        <vt:i4>360</vt:i4>
      </vt:variant>
      <vt:variant>
        <vt:i4>0</vt:i4>
      </vt:variant>
      <vt:variant>
        <vt:i4>5</vt:i4>
      </vt:variant>
      <vt:variant>
        <vt:lpwstr>http://pandia.ru/text/category/valyutnie_operatcii/</vt:lpwstr>
      </vt:variant>
      <vt:variant>
        <vt:lpwstr/>
      </vt:variant>
      <vt:variant>
        <vt:i4>2228246</vt:i4>
      </vt:variant>
      <vt:variant>
        <vt:i4>357</vt:i4>
      </vt:variant>
      <vt:variant>
        <vt:i4>0</vt:i4>
      </vt:variant>
      <vt:variant>
        <vt:i4>5</vt:i4>
      </vt:variant>
      <vt:variant>
        <vt:lpwstr>http://pandia.ru/text/category/valyutnaya_pozitciya/</vt:lpwstr>
      </vt:variant>
      <vt:variant>
        <vt:lpwstr/>
      </vt:variant>
      <vt:variant>
        <vt:i4>1179697</vt:i4>
      </vt:variant>
      <vt:variant>
        <vt:i4>351</vt:i4>
      </vt:variant>
      <vt:variant>
        <vt:i4>0</vt:i4>
      </vt:variant>
      <vt:variant>
        <vt:i4>5</vt:i4>
      </vt:variant>
      <vt:variant>
        <vt:lpwstr>http://pandia.ru/text/category/valyutnie_scheta/</vt:lpwstr>
      </vt:variant>
      <vt:variant>
        <vt:lpwstr/>
      </vt:variant>
      <vt:variant>
        <vt:i4>4194354</vt:i4>
      </vt:variant>
      <vt:variant>
        <vt:i4>348</vt:i4>
      </vt:variant>
      <vt:variant>
        <vt:i4>0</vt:i4>
      </vt:variant>
      <vt:variant>
        <vt:i4>5</vt:i4>
      </vt:variant>
      <vt:variant>
        <vt:lpwstr>http://pandia.ru/text/category/valyuta_tceni/</vt:lpwstr>
      </vt:variant>
      <vt:variant>
        <vt:lpwstr/>
      </vt:variant>
      <vt:variant>
        <vt:i4>6815747</vt:i4>
      </vt:variant>
      <vt:variant>
        <vt:i4>345</vt:i4>
      </vt:variant>
      <vt:variant>
        <vt:i4>0</vt:i4>
      </vt:variant>
      <vt:variant>
        <vt:i4>5</vt:i4>
      </vt:variant>
      <vt:variant>
        <vt:lpwstr>http://pandia.ru/text/category/balansovie_scheta/</vt:lpwstr>
      </vt:variant>
      <vt:variant>
        <vt:lpwstr/>
      </vt:variant>
      <vt:variant>
        <vt:i4>7405659</vt:i4>
      </vt:variant>
      <vt:variant>
        <vt:i4>342</vt:i4>
      </vt:variant>
      <vt:variant>
        <vt:i4>0</vt:i4>
      </vt:variant>
      <vt:variant>
        <vt:i4>5</vt:i4>
      </vt:variant>
      <vt:variant>
        <vt:lpwstr>http://pandia.ru/text/category/kommercheskij_bank/</vt:lpwstr>
      </vt:variant>
      <vt:variant>
        <vt:lpwstr/>
      </vt:variant>
      <vt:variant>
        <vt:i4>7012371</vt:i4>
      </vt:variant>
      <vt:variant>
        <vt:i4>339</vt:i4>
      </vt:variant>
      <vt:variant>
        <vt:i4>0</vt:i4>
      </vt:variant>
      <vt:variant>
        <vt:i4>5</vt:i4>
      </vt:variant>
      <vt:variant>
        <vt:lpwstr>http://www.pandia.ru/text/category/tcennie_bumagi/</vt:lpwstr>
      </vt:variant>
      <vt:variant>
        <vt:lpwstr/>
      </vt:variant>
      <vt:variant>
        <vt:i4>4522033</vt:i4>
      </vt:variant>
      <vt:variant>
        <vt:i4>336</vt:i4>
      </vt:variant>
      <vt:variant>
        <vt:i4>0</vt:i4>
      </vt:variant>
      <vt:variant>
        <vt:i4>5</vt:i4>
      </vt:variant>
      <vt:variant>
        <vt:lpwstr>http://pandia.ru/text/category/valyuta_kontrakta/</vt:lpwstr>
      </vt:variant>
      <vt:variant>
        <vt:lpwstr/>
      </vt:variant>
      <vt:variant>
        <vt:i4>3932204</vt:i4>
      </vt:variant>
      <vt:variant>
        <vt:i4>333</vt:i4>
      </vt:variant>
      <vt:variant>
        <vt:i4>0</vt:i4>
      </vt:variant>
      <vt:variant>
        <vt:i4>5</vt:i4>
      </vt:variant>
      <vt:variant>
        <vt:lpwstr>http://www.pandia.ru/text/category/zakoni_v_rossii/</vt:lpwstr>
      </vt:variant>
      <vt:variant>
        <vt:lpwstr/>
      </vt:variant>
      <vt:variant>
        <vt:i4>7405649</vt:i4>
      </vt:variant>
      <vt:variant>
        <vt:i4>330</vt:i4>
      </vt:variant>
      <vt:variant>
        <vt:i4>0</vt:i4>
      </vt:variant>
      <vt:variant>
        <vt:i4>5</vt:i4>
      </vt:variant>
      <vt:variant>
        <vt:lpwstr>http://pandia.ru/text/category/denezhnie_sredstva/</vt:lpwstr>
      </vt:variant>
      <vt:variant>
        <vt:lpwstr/>
      </vt:variant>
      <vt:variant>
        <vt:i4>3801115</vt:i4>
      </vt:variant>
      <vt:variant>
        <vt:i4>327</vt:i4>
      </vt:variant>
      <vt:variant>
        <vt:i4>0</vt:i4>
      </vt:variant>
      <vt:variant>
        <vt:i4>5</vt:i4>
      </vt:variant>
      <vt:variant>
        <vt:lpwstr>http://pandia.ru/text/category/vneshnyaya_torgovlya/</vt:lpwstr>
      </vt:variant>
      <vt:variant>
        <vt:lpwstr/>
      </vt:variant>
      <vt:variant>
        <vt:i4>2162777</vt:i4>
      </vt:variant>
      <vt:variant>
        <vt:i4>324</vt:i4>
      </vt:variant>
      <vt:variant>
        <vt:i4>0</vt:i4>
      </vt:variant>
      <vt:variant>
        <vt:i4>5</vt:i4>
      </vt:variant>
      <vt:variant>
        <vt:lpwstr>http://pandia.ru/text/category/vneshneyekonomicheskaya_deyatelmznostmz/</vt:lpwstr>
      </vt:variant>
      <vt:variant>
        <vt:lpwstr/>
      </vt:variant>
      <vt:variant>
        <vt:i4>3932239</vt:i4>
      </vt:variant>
      <vt:variant>
        <vt:i4>321</vt:i4>
      </vt:variant>
      <vt:variant>
        <vt:i4>0</vt:i4>
      </vt:variant>
      <vt:variant>
        <vt:i4>5</vt:i4>
      </vt:variant>
      <vt:variant>
        <vt:lpwstr>http://pandia.ru/text/category/valyutnij_kontrolmz/</vt:lpwstr>
      </vt:variant>
      <vt:variant>
        <vt:lpwstr/>
      </vt:variant>
      <vt:variant>
        <vt:i4>3932204</vt:i4>
      </vt:variant>
      <vt:variant>
        <vt:i4>318</vt:i4>
      </vt:variant>
      <vt:variant>
        <vt:i4>0</vt:i4>
      </vt:variant>
      <vt:variant>
        <vt:i4>5</vt:i4>
      </vt:variant>
      <vt:variant>
        <vt:lpwstr>http://www.pandia.ru/text/category/zakoni_v_rossii/</vt:lpwstr>
      </vt:variant>
      <vt:variant>
        <vt:lpwstr/>
      </vt:variant>
      <vt:variant>
        <vt:i4>3342409</vt:i4>
      </vt:variant>
      <vt:variant>
        <vt:i4>315</vt:i4>
      </vt:variant>
      <vt:variant>
        <vt:i4>0</vt:i4>
      </vt:variant>
      <vt:variant>
        <vt:i4>5</vt:i4>
      </vt:variant>
      <vt:variant>
        <vt:lpwstr>http://pandia.ru/text/category/valyutnie_operatcii/</vt:lpwstr>
      </vt:variant>
      <vt:variant>
        <vt:lpwstr/>
      </vt:variant>
      <vt:variant>
        <vt:i4>7536724</vt:i4>
      </vt:variant>
      <vt:variant>
        <vt:i4>312</vt:i4>
      </vt:variant>
      <vt:variant>
        <vt:i4>0</vt:i4>
      </vt:variant>
      <vt:variant>
        <vt:i4>5</vt:i4>
      </vt:variant>
      <vt:variant>
        <vt:lpwstr>http://pandia.ru/text/category/valyutnij_risk/</vt:lpwstr>
      </vt:variant>
      <vt:variant>
        <vt:lpwstr/>
      </vt:variant>
      <vt:variant>
        <vt:i4>7012432</vt:i4>
      </vt:variant>
      <vt:variant>
        <vt:i4>309</vt:i4>
      </vt:variant>
      <vt:variant>
        <vt:i4>0</vt:i4>
      </vt:variant>
      <vt:variant>
        <vt:i4>5</vt:i4>
      </vt:variant>
      <vt:variant>
        <vt:lpwstr>http://pandia.ru/text/category/valyutnij_kurs/</vt:lpwstr>
      </vt:variant>
      <vt:variant>
        <vt:lpwstr/>
      </vt:variant>
      <vt:variant>
        <vt:i4>2097168</vt:i4>
      </vt:variant>
      <vt:variant>
        <vt:i4>306</vt:i4>
      </vt:variant>
      <vt:variant>
        <vt:i4>0</vt:i4>
      </vt:variant>
      <vt:variant>
        <vt:i4>5</vt:i4>
      </vt:variant>
      <vt:variant>
        <vt:lpwstr>http://pandia.ru/text/category/zaklyuchenie_sdelki__dogovora__kontrakta/</vt:lpwstr>
      </vt:variant>
      <vt:variant>
        <vt:lpwstr/>
      </vt:variant>
      <vt:variant>
        <vt:i4>4194354</vt:i4>
      </vt:variant>
      <vt:variant>
        <vt:i4>303</vt:i4>
      </vt:variant>
      <vt:variant>
        <vt:i4>0</vt:i4>
      </vt:variant>
      <vt:variant>
        <vt:i4>5</vt:i4>
      </vt:variant>
      <vt:variant>
        <vt:lpwstr>http://pandia.ru/text/category/valyuta_tceni/</vt:lpwstr>
      </vt:variant>
      <vt:variant>
        <vt:lpwstr/>
      </vt:variant>
      <vt:variant>
        <vt:i4>3342409</vt:i4>
      </vt:variant>
      <vt:variant>
        <vt:i4>300</vt:i4>
      </vt:variant>
      <vt:variant>
        <vt:i4>0</vt:i4>
      </vt:variant>
      <vt:variant>
        <vt:i4>5</vt:i4>
      </vt:variant>
      <vt:variant>
        <vt:lpwstr>http://pandia.ru/text/category/valyuta_natcionalmznaya/</vt:lpwstr>
      </vt:variant>
      <vt:variant>
        <vt:lpwstr/>
      </vt:variant>
      <vt:variant>
        <vt:i4>3342409</vt:i4>
      </vt:variant>
      <vt:variant>
        <vt:i4>297</vt:i4>
      </vt:variant>
      <vt:variant>
        <vt:i4>0</vt:i4>
      </vt:variant>
      <vt:variant>
        <vt:i4>5</vt:i4>
      </vt:variant>
      <vt:variant>
        <vt:lpwstr>http://pandia.ru/text/category/natcionalmznaya_valyuta/</vt:lpwstr>
      </vt:variant>
      <vt:variant>
        <vt:lpwstr/>
      </vt:variant>
      <vt:variant>
        <vt:i4>3932186</vt:i4>
      </vt:variant>
      <vt:variant>
        <vt:i4>294</vt:i4>
      </vt:variant>
      <vt:variant>
        <vt:i4>0</vt:i4>
      </vt:variant>
      <vt:variant>
        <vt:i4>5</vt:i4>
      </vt:variant>
      <vt:variant>
        <vt:lpwstr>http://pandia.ru/text/category/valyutnaya_kotirovka/</vt:lpwstr>
      </vt:variant>
      <vt:variant>
        <vt:lpwstr/>
      </vt:variant>
      <vt:variant>
        <vt:i4>2687044</vt:i4>
      </vt:variant>
      <vt:variant>
        <vt:i4>291</vt:i4>
      </vt:variant>
      <vt:variant>
        <vt:i4>0</vt:i4>
      </vt:variant>
      <vt:variant>
        <vt:i4>5</vt:i4>
      </vt:variant>
      <vt:variant>
        <vt:lpwstr>http://www.pandia.ru/text/category/stoimostmz_deneg/</vt:lpwstr>
      </vt:variant>
      <vt:variant>
        <vt:lpwstr/>
      </vt:variant>
      <vt:variant>
        <vt:i4>1114210</vt:i4>
      </vt:variant>
      <vt:variant>
        <vt:i4>288</vt:i4>
      </vt:variant>
      <vt:variant>
        <vt:i4>0</vt:i4>
      </vt:variant>
      <vt:variant>
        <vt:i4>5</vt:i4>
      </vt:variant>
      <vt:variant>
        <vt:lpwstr>http://pandia.ru/text/category/denezhnaya_edinitca/</vt:lpwstr>
      </vt:variant>
      <vt:variant>
        <vt:lpwstr/>
      </vt:variant>
      <vt:variant>
        <vt:i4>4128855</vt:i4>
      </vt:variant>
      <vt:variant>
        <vt:i4>285</vt:i4>
      </vt:variant>
      <vt:variant>
        <vt:i4>0</vt:i4>
      </vt:variant>
      <vt:variant>
        <vt:i4>5</vt:i4>
      </vt:variant>
      <vt:variant>
        <vt:lpwstr>http://pandia.ru/text/category/denezhnie_znaki/</vt:lpwstr>
      </vt:variant>
      <vt:variant>
        <vt:lpwstr/>
      </vt:variant>
      <vt:variant>
        <vt:i4>7864382</vt:i4>
      </vt:variant>
      <vt:variant>
        <vt:i4>282</vt:i4>
      </vt:variant>
      <vt:variant>
        <vt:i4>0</vt:i4>
      </vt:variant>
      <vt:variant>
        <vt:i4>5</vt:i4>
      </vt:variant>
      <vt:variant>
        <vt:lpwstr>http://www.pandia.ru/text/category/vedomostmz/</vt:lpwstr>
      </vt:variant>
      <vt:variant>
        <vt:lpwstr/>
      </vt:variant>
      <vt:variant>
        <vt:i4>589873</vt:i4>
      </vt:variant>
      <vt:variant>
        <vt:i4>279</vt:i4>
      </vt:variant>
      <vt:variant>
        <vt:i4>0</vt:i4>
      </vt:variant>
      <vt:variant>
        <vt:i4>5</vt:i4>
      </vt:variant>
      <vt:variant>
        <vt:lpwstr>http://pandia.ru/text/category/dokumenti_platezhnie/</vt:lpwstr>
      </vt:variant>
      <vt:variant>
        <vt:lpwstr/>
      </vt:variant>
      <vt:variant>
        <vt:i4>3932186</vt:i4>
      </vt:variant>
      <vt:variant>
        <vt:i4>276</vt:i4>
      </vt:variant>
      <vt:variant>
        <vt:i4>0</vt:i4>
      </vt:variant>
      <vt:variant>
        <vt:i4>5</vt:i4>
      </vt:variant>
      <vt:variant>
        <vt:lpwstr>http://pandia.ru/text/category/valyutnaya_kotirovka/</vt:lpwstr>
      </vt:variant>
      <vt:variant>
        <vt:lpwstr/>
      </vt:variant>
      <vt:variant>
        <vt:i4>3342409</vt:i4>
      </vt:variant>
      <vt:variant>
        <vt:i4>273</vt:i4>
      </vt:variant>
      <vt:variant>
        <vt:i4>0</vt:i4>
      </vt:variant>
      <vt:variant>
        <vt:i4>5</vt:i4>
      </vt:variant>
      <vt:variant>
        <vt:lpwstr>http://pandia.ru/text/category/valyutnie_operatcii/</vt:lpwstr>
      </vt:variant>
      <vt:variant>
        <vt:lpwstr/>
      </vt:variant>
      <vt:variant>
        <vt:i4>7012432</vt:i4>
      </vt:variant>
      <vt:variant>
        <vt:i4>270</vt:i4>
      </vt:variant>
      <vt:variant>
        <vt:i4>0</vt:i4>
      </vt:variant>
      <vt:variant>
        <vt:i4>5</vt:i4>
      </vt:variant>
      <vt:variant>
        <vt:lpwstr>http://pandia.ru/text/category/valyutnij_kurs/</vt:lpwstr>
      </vt:variant>
      <vt:variant>
        <vt:lpwstr/>
      </vt:variant>
      <vt:variant>
        <vt:i4>7602185</vt:i4>
      </vt:variant>
      <vt:variant>
        <vt:i4>267</vt:i4>
      </vt:variant>
      <vt:variant>
        <vt:i4>0</vt:i4>
      </vt:variant>
      <vt:variant>
        <vt:i4>5</vt:i4>
      </vt:variant>
      <vt:variant>
        <vt:lpwstr>http://pandia.ru/text/category/vzaimnie_rascheti/</vt:lpwstr>
      </vt:variant>
      <vt:variant>
        <vt:lpwstr/>
      </vt:variant>
      <vt:variant>
        <vt:i4>6815747</vt:i4>
      </vt:variant>
      <vt:variant>
        <vt:i4>264</vt:i4>
      </vt:variant>
      <vt:variant>
        <vt:i4>0</vt:i4>
      </vt:variant>
      <vt:variant>
        <vt:i4>5</vt:i4>
      </vt:variant>
      <vt:variant>
        <vt:lpwstr>http://pandia.ru/text/category/balansovie_scheta/</vt:lpwstr>
      </vt:variant>
      <vt:variant>
        <vt:lpwstr/>
      </vt:variant>
      <vt:variant>
        <vt:i4>4522061</vt:i4>
      </vt:variant>
      <vt:variant>
        <vt:i4>261</vt:i4>
      </vt:variant>
      <vt:variant>
        <vt:i4>0</vt:i4>
      </vt:variant>
      <vt:variant>
        <vt:i4>5</vt:i4>
      </vt:variant>
      <vt:variant>
        <vt:lpwstr>http://www.pandia.ru/text/category/avans/</vt:lpwstr>
      </vt:variant>
      <vt:variant>
        <vt:lpwstr/>
      </vt:variant>
      <vt:variant>
        <vt:i4>1179697</vt:i4>
      </vt:variant>
      <vt:variant>
        <vt:i4>258</vt:i4>
      </vt:variant>
      <vt:variant>
        <vt:i4>0</vt:i4>
      </vt:variant>
      <vt:variant>
        <vt:i4>5</vt:i4>
      </vt:variant>
      <vt:variant>
        <vt:lpwstr>http://pandia.ru/text/category/valyutnie_scheta/</vt:lpwstr>
      </vt:variant>
      <vt:variant>
        <vt:lpwstr/>
      </vt:variant>
      <vt:variant>
        <vt:i4>2555923</vt:i4>
      </vt:variant>
      <vt:variant>
        <vt:i4>255</vt:i4>
      </vt:variant>
      <vt:variant>
        <vt:i4>0</vt:i4>
      </vt:variant>
      <vt:variant>
        <vt:i4>5</vt:i4>
      </vt:variant>
      <vt:variant>
        <vt:lpwstr>http://pandia.ru/text/category/balans_buhgalterskij/</vt:lpwstr>
      </vt:variant>
      <vt:variant>
        <vt:lpwstr/>
      </vt:variant>
      <vt:variant>
        <vt:i4>2162690</vt:i4>
      </vt:variant>
      <vt:variant>
        <vt:i4>252</vt:i4>
      </vt:variant>
      <vt:variant>
        <vt:i4>0</vt:i4>
      </vt:variant>
      <vt:variant>
        <vt:i4>5</vt:i4>
      </vt:variant>
      <vt:variant>
        <vt:lpwstr>http://pandia.ru/text/category/dolgovoe_obyazatelmzstvo/</vt:lpwstr>
      </vt:variant>
      <vt:variant>
        <vt:lpwstr/>
      </vt:variant>
      <vt:variant>
        <vt:i4>3932186</vt:i4>
      </vt:variant>
      <vt:variant>
        <vt:i4>249</vt:i4>
      </vt:variant>
      <vt:variant>
        <vt:i4>0</vt:i4>
      </vt:variant>
      <vt:variant>
        <vt:i4>5</vt:i4>
      </vt:variant>
      <vt:variant>
        <vt:lpwstr>http://pandia.ru/text/category/valyutnaya_kotirovka/</vt:lpwstr>
      </vt:variant>
      <vt:variant>
        <vt:lpwstr/>
      </vt:variant>
      <vt:variant>
        <vt:i4>3276820</vt:i4>
      </vt:variant>
      <vt:variant>
        <vt:i4>246</vt:i4>
      </vt:variant>
      <vt:variant>
        <vt:i4>0</vt:i4>
      </vt:variant>
      <vt:variant>
        <vt:i4>5</vt:i4>
      </vt:variant>
      <vt:variant>
        <vt:lpwstr>http://pandia.ru/text/category/analiticheskij_uchet/</vt:lpwstr>
      </vt:variant>
      <vt:variant>
        <vt:lpwstr/>
      </vt:variant>
      <vt:variant>
        <vt:i4>7864382</vt:i4>
      </vt:variant>
      <vt:variant>
        <vt:i4>243</vt:i4>
      </vt:variant>
      <vt:variant>
        <vt:i4>0</vt:i4>
      </vt:variant>
      <vt:variant>
        <vt:i4>5</vt:i4>
      </vt:variant>
      <vt:variant>
        <vt:lpwstr>http://www.pandia.ru/text/category/vedomostmz/</vt:lpwstr>
      </vt:variant>
      <vt:variant>
        <vt:lpwstr/>
      </vt:variant>
      <vt:variant>
        <vt:i4>3014738</vt:i4>
      </vt:variant>
      <vt:variant>
        <vt:i4>240</vt:i4>
      </vt:variant>
      <vt:variant>
        <vt:i4>0</vt:i4>
      </vt:variant>
      <vt:variant>
        <vt:i4>5</vt:i4>
      </vt:variant>
      <vt:variant>
        <vt:lpwstr>http://www.pandia.ru/text/category/vipolnenie_rabot/</vt:lpwstr>
      </vt:variant>
      <vt:variant>
        <vt:lpwstr/>
      </vt:variant>
      <vt:variant>
        <vt:i4>3014738</vt:i4>
      </vt:variant>
      <vt:variant>
        <vt:i4>237</vt:i4>
      </vt:variant>
      <vt:variant>
        <vt:i4>0</vt:i4>
      </vt:variant>
      <vt:variant>
        <vt:i4>5</vt:i4>
      </vt:variant>
      <vt:variant>
        <vt:lpwstr>http://www.pandia.ru/text/category/vipolnenie_rabot/</vt:lpwstr>
      </vt:variant>
      <vt:variant>
        <vt:lpwstr/>
      </vt:variant>
      <vt:variant>
        <vt:i4>7733363</vt:i4>
      </vt:variant>
      <vt:variant>
        <vt:i4>234</vt:i4>
      </vt:variant>
      <vt:variant>
        <vt:i4>0</vt:i4>
      </vt:variant>
      <vt:variant>
        <vt:i4>5</vt:i4>
      </vt:variant>
      <vt:variant>
        <vt:lpwstr>http://pandia.ru/text/category/akkreditiv/</vt:lpwstr>
      </vt:variant>
      <vt:variant>
        <vt:lpwstr/>
      </vt:variant>
      <vt:variant>
        <vt:i4>83</vt:i4>
      </vt:variant>
      <vt:variant>
        <vt:i4>231</vt:i4>
      </vt:variant>
      <vt:variant>
        <vt:i4>0</vt:i4>
      </vt:variant>
      <vt:variant>
        <vt:i4>5</vt:i4>
      </vt:variant>
      <vt:variant>
        <vt:lpwstr>http://www.pandia.ru/text/category/alimenti/</vt:lpwstr>
      </vt:variant>
      <vt:variant>
        <vt:lpwstr/>
      </vt:variant>
      <vt:variant>
        <vt:i4>6094912</vt:i4>
      </vt:variant>
      <vt:variant>
        <vt:i4>228</vt:i4>
      </vt:variant>
      <vt:variant>
        <vt:i4>0</vt:i4>
      </vt:variant>
      <vt:variant>
        <vt:i4>5</vt:i4>
      </vt:variant>
      <vt:variant>
        <vt:lpwstr>http://www.pandia.ru/text/category/vznos/</vt:lpwstr>
      </vt:variant>
      <vt:variant>
        <vt:lpwstr/>
      </vt:variant>
      <vt:variant>
        <vt:i4>589873</vt:i4>
      </vt:variant>
      <vt:variant>
        <vt:i4>225</vt:i4>
      </vt:variant>
      <vt:variant>
        <vt:i4>0</vt:i4>
      </vt:variant>
      <vt:variant>
        <vt:i4>5</vt:i4>
      </vt:variant>
      <vt:variant>
        <vt:lpwstr>http://pandia.ru/text/category/dokumenti_platezhnie/</vt:lpwstr>
      </vt:variant>
      <vt:variant>
        <vt:lpwstr/>
      </vt:variant>
      <vt:variant>
        <vt:i4>4063255</vt:i4>
      </vt:variant>
      <vt:variant>
        <vt:i4>222</vt:i4>
      </vt:variant>
      <vt:variant>
        <vt:i4>0</vt:i4>
      </vt:variant>
      <vt:variant>
        <vt:i4>5</vt:i4>
      </vt:variant>
      <vt:variant>
        <vt:lpwstr>http://pandia.ru/text/category/zakritie_schetov/</vt:lpwstr>
      </vt:variant>
      <vt:variant>
        <vt:lpwstr/>
      </vt:variant>
      <vt:variant>
        <vt:i4>7405649</vt:i4>
      </vt:variant>
      <vt:variant>
        <vt:i4>219</vt:i4>
      </vt:variant>
      <vt:variant>
        <vt:i4>0</vt:i4>
      </vt:variant>
      <vt:variant>
        <vt:i4>5</vt:i4>
      </vt:variant>
      <vt:variant>
        <vt:lpwstr>http://pandia.ru/text/category/denezhnie_sredstva/</vt:lpwstr>
      </vt:variant>
      <vt:variant>
        <vt:lpwstr/>
      </vt:variant>
      <vt:variant>
        <vt:i4>1507455</vt:i4>
      </vt:variant>
      <vt:variant>
        <vt:i4>216</vt:i4>
      </vt:variant>
      <vt:variant>
        <vt:i4>0</vt:i4>
      </vt:variant>
      <vt:variant>
        <vt:i4>5</vt:i4>
      </vt:variant>
      <vt:variant>
        <vt:lpwstr>http://pandia.ru/text/category/buhgalterskaya_provodka/</vt:lpwstr>
      </vt:variant>
      <vt:variant>
        <vt:lpwstr/>
      </vt:variant>
      <vt:variant>
        <vt:i4>3539027</vt:i4>
      </vt:variant>
      <vt:variant>
        <vt:i4>213</vt:i4>
      </vt:variant>
      <vt:variant>
        <vt:i4>0</vt:i4>
      </vt:variant>
      <vt:variant>
        <vt:i4>5</vt:i4>
      </vt:variant>
      <vt:variant>
        <vt:lpwstr>http://pandia.ru/text/category/vedenie_schetov/</vt:lpwstr>
      </vt:variant>
      <vt:variant>
        <vt:lpwstr/>
      </vt:variant>
      <vt:variant>
        <vt:i4>1179697</vt:i4>
      </vt:variant>
      <vt:variant>
        <vt:i4>210</vt:i4>
      </vt:variant>
      <vt:variant>
        <vt:i4>0</vt:i4>
      </vt:variant>
      <vt:variant>
        <vt:i4>5</vt:i4>
      </vt:variant>
      <vt:variant>
        <vt:lpwstr>http://pandia.ru/text/category/valyutnie_scheta/</vt:lpwstr>
      </vt:variant>
      <vt:variant>
        <vt:lpwstr/>
      </vt:variant>
      <vt:variant>
        <vt:i4>3735568</vt:i4>
      </vt:variant>
      <vt:variant>
        <vt:i4>207</vt:i4>
      </vt:variant>
      <vt:variant>
        <vt:i4>0</vt:i4>
      </vt:variant>
      <vt:variant>
        <vt:i4>5</vt:i4>
      </vt:variant>
      <vt:variant>
        <vt:lpwstr>http://pandia.ru/text/category/yanvarmz_2013_g_/</vt:lpwstr>
      </vt:variant>
      <vt:variant>
        <vt:lpwstr/>
      </vt:variant>
      <vt:variant>
        <vt:i4>2752635</vt:i4>
      </vt:variant>
      <vt:variant>
        <vt:i4>204</vt:i4>
      </vt:variant>
      <vt:variant>
        <vt:i4>0</vt:i4>
      </vt:variant>
      <vt:variant>
        <vt:i4>5</vt:i4>
      </vt:variant>
      <vt:variant>
        <vt:lpwstr>http://pandia.ru/text/category/vvod_v_dejstvie/</vt:lpwstr>
      </vt:variant>
      <vt:variant>
        <vt:lpwstr/>
      </vt:variant>
      <vt:variant>
        <vt:i4>4784212</vt:i4>
      </vt:variant>
      <vt:variant>
        <vt:i4>201</vt:i4>
      </vt:variant>
      <vt:variant>
        <vt:i4>0</vt:i4>
      </vt:variant>
      <vt:variant>
        <vt:i4>5</vt:i4>
      </vt:variant>
      <vt:variant>
        <vt:lpwstr>http://www.pandia.ru/text/category/vziskanie/</vt:lpwstr>
      </vt:variant>
      <vt:variant>
        <vt:lpwstr/>
      </vt:variant>
      <vt:variant>
        <vt:i4>7143494</vt:i4>
      </vt:variant>
      <vt:variant>
        <vt:i4>195</vt:i4>
      </vt:variant>
      <vt:variant>
        <vt:i4>0</vt:i4>
      </vt:variant>
      <vt:variant>
        <vt:i4>5</vt:i4>
      </vt:variant>
      <vt:variant>
        <vt:lpwstr>http://pandia.ru/text/category/bankovskaya_statistika/</vt:lpwstr>
      </vt:variant>
      <vt:variant>
        <vt:lpwstr/>
      </vt:variant>
      <vt:variant>
        <vt:i4>2424939</vt:i4>
      </vt:variant>
      <vt:variant>
        <vt:i4>192</vt:i4>
      </vt:variant>
      <vt:variant>
        <vt:i4>0</vt:i4>
      </vt:variant>
      <vt:variant>
        <vt:i4>5</vt:i4>
      </vt:variant>
      <vt:variant>
        <vt:lpwstr>http://pandia.ru/text/category/viverka/</vt:lpwstr>
      </vt:variant>
      <vt:variant>
        <vt:lpwstr/>
      </vt:variant>
      <vt:variant>
        <vt:i4>3342439</vt:i4>
      </vt:variant>
      <vt:variant>
        <vt:i4>189</vt:i4>
      </vt:variant>
      <vt:variant>
        <vt:i4>0</vt:i4>
      </vt:variant>
      <vt:variant>
        <vt:i4>5</vt:i4>
      </vt:variant>
      <vt:variant>
        <vt:lpwstr>http://pandia.ru/text/category/benefitciar/</vt:lpwstr>
      </vt:variant>
      <vt:variant>
        <vt:lpwstr/>
      </vt:variant>
      <vt:variant>
        <vt:i4>5308416</vt:i4>
      </vt:variant>
      <vt:variant>
        <vt:i4>186</vt:i4>
      </vt:variant>
      <vt:variant>
        <vt:i4>0</vt:i4>
      </vt:variant>
      <vt:variant>
        <vt:i4>5</vt:i4>
      </vt:variant>
      <vt:variant>
        <vt:lpwstr>http://pandia.ru/text/category/avizo/</vt:lpwstr>
      </vt:variant>
      <vt:variant>
        <vt:lpwstr/>
      </vt:variant>
      <vt:variant>
        <vt:i4>7733363</vt:i4>
      </vt:variant>
      <vt:variant>
        <vt:i4>183</vt:i4>
      </vt:variant>
      <vt:variant>
        <vt:i4>0</vt:i4>
      </vt:variant>
      <vt:variant>
        <vt:i4>5</vt:i4>
      </vt:variant>
      <vt:variant>
        <vt:lpwstr>http://pandia.ru/text/category/akkreditiv/</vt:lpwstr>
      </vt:variant>
      <vt:variant>
        <vt:lpwstr/>
      </vt:variant>
      <vt:variant>
        <vt:i4>786517</vt:i4>
      </vt:variant>
      <vt:variant>
        <vt:i4>180</vt:i4>
      </vt:variant>
      <vt:variant>
        <vt:i4>0</vt:i4>
      </vt:variant>
      <vt:variant>
        <vt:i4>5</vt:i4>
      </vt:variant>
      <vt:variant>
        <vt:lpwstr>http://www.pandia.ru/text/category/vekselmz/</vt:lpwstr>
      </vt:variant>
      <vt:variant>
        <vt:lpwstr/>
      </vt:variant>
      <vt:variant>
        <vt:i4>4784212</vt:i4>
      </vt:variant>
      <vt:variant>
        <vt:i4>177</vt:i4>
      </vt:variant>
      <vt:variant>
        <vt:i4>0</vt:i4>
      </vt:variant>
      <vt:variant>
        <vt:i4>5</vt:i4>
      </vt:variant>
      <vt:variant>
        <vt:lpwstr>http://www.pandia.ru/text/category/vziskanie/</vt:lpwstr>
      </vt:variant>
      <vt:variant>
        <vt:lpwstr/>
      </vt:variant>
      <vt:variant>
        <vt:i4>4522061</vt:i4>
      </vt:variant>
      <vt:variant>
        <vt:i4>174</vt:i4>
      </vt:variant>
      <vt:variant>
        <vt:i4>0</vt:i4>
      </vt:variant>
      <vt:variant>
        <vt:i4>5</vt:i4>
      </vt:variant>
      <vt:variant>
        <vt:lpwstr>http://www.pandia.ru/text/category/avans/</vt:lpwstr>
      </vt:variant>
      <vt:variant>
        <vt:lpwstr/>
      </vt:variant>
      <vt:variant>
        <vt:i4>3145821</vt:i4>
      </vt:variant>
      <vt:variant>
        <vt:i4>171</vt:i4>
      </vt:variant>
      <vt:variant>
        <vt:i4>0</vt:i4>
      </vt:variant>
      <vt:variant>
        <vt:i4>5</vt:i4>
      </vt:variant>
      <vt:variant>
        <vt:lpwstr>http://pandia.ru/text/category/valyutnoe_zakonodatelmzstvo/</vt:lpwstr>
      </vt:variant>
      <vt:variant>
        <vt:lpwstr/>
      </vt:variant>
      <vt:variant>
        <vt:i4>4784212</vt:i4>
      </vt:variant>
      <vt:variant>
        <vt:i4>168</vt:i4>
      </vt:variant>
      <vt:variant>
        <vt:i4>0</vt:i4>
      </vt:variant>
      <vt:variant>
        <vt:i4>5</vt:i4>
      </vt:variant>
      <vt:variant>
        <vt:lpwstr>http://www.pandia.ru/text/category/vziskanie/</vt:lpwstr>
      </vt:variant>
      <vt:variant>
        <vt:lpwstr/>
      </vt:variant>
      <vt:variant>
        <vt:i4>7602206</vt:i4>
      </vt:variant>
      <vt:variant>
        <vt:i4>165</vt:i4>
      </vt:variant>
      <vt:variant>
        <vt:i4>0</vt:i4>
      </vt:variant>
      <vt:variant>
        <vt:i4>5</vt:i4>
      </vt:variant>
      <vt:variant>
        <vt:lpwstr>http://pandia.ru/text/category/vnebalansovij_schet__zabalansovij/</vt:lpwstr>
      </vt:variant>
      <vt:variant>
        <vt:lpwstr/>
      </vt:variant>
      <vt:variant>
        <vt:i4>2424925</vt:i4>
      </vt:variant>
      <vt:variant>
        <vt:i4>162</vt:i4>
      </vt:variant>
      <vt:variant>
        <vt:i4>0</vt:i4>
      </vt:variant>
      <vt:variant>
        <vt:i4>5</vt:i4>
      </vt:variant>
      <vt:variant>
        <vt:lpwstr>http://pandia.ru/text/category/vnebalansovij_schet/</vt:lpwstr>
      </vt:variant>
      <vt:variant>
        <vt:lpwstr/>
      </vt:variant>
      <vt:variant>
        <vt:i4>3342349</vt:i4>
      </vt:variant>
      <vt:variant>
        <vt:i4>159</vt:i4>
      </vt:variant>
      <vt:variant>
        <vt:i4>0</vt:i4>
      </vt:variant>
      <vt:variant>
        <vt:i4>5</vt:i4>
      </vt:variant>
      <vt:variant>
        <vt:lpwstr>http://www.pandia.ru/text/category/buhgalterskij_uchet/</vt:lpwstr>
      </vt:variant>
      <vt:variant>
        <vt:lpwstr/>
      </vt:variant>
      <vt:variant>
        <vt:i4>5308416</vt:i4>
      </vt:variant>
      <vt:variant>
        <vt:i4>156</vt:i4>
      </vt:variant>
      <vt:variant>
        <vt:i4>0</vt:i4>
      </vt:variant>
      <vt:variant>
        <vt:i4>5</vt:i4>
      </vt:variant>
      <vt:variant>
        <vt:lpwstr>http://pandia.ru/text/category/avizo/</vt:lpwstr>
      </vt:variant>
      <vt:variant>
        <vt:lpwstr/>
      </vt:variant>
      <vt:variant>
        <vt:i4>4522061</vt:i4>
      </vt:variant>
      <vt:variant>
        <vt:i4>153</vt:i4>
      </vt:variant>
      <vt:variant>
        <vt:i4>0</vt:i4>
      </vt:variant>
      <vt:variant>
        <vt:i4>5</vt:i4>
      </vt:variant>
      <vt:variant>
        <vt:lpwstr>http://www.pandia.ru/text/category/avans/</vt:lpwstr>
      </vt:variant>
      <vt:variant>
        <vt:lpwstr/>
      </vt:variant>
      <vt:variant>
        <vt:i4>2031676</vt:i4>
      </vt:variant>
      <vt:variant>
        <vt:i4>150</vt:i4>
      </vt:variant>
      <vt:variant>
        <vt:i4>0</vt:i4>
      </vt:variant>
      <vt:variant>
        <vt:i4>5</vt:i4>
      </vt:variant>
      <vt:variant>
        <vt:lpwstr>http://pandia.ru/text/category/dokumentarnij_akkreditiv/</vt:lpwstr>
      </vt:variant>
      <vt:variant>
        <vt:lpwstr/>
      </vt:variant>
      <vt:variant>
        <vt:i4>7733363</vt:i4>
      </vt:variant>
      <vt:variant>
        <vt:i4>147</vt:i4>
      </vt:variant>
      <vt:variant>
        <vt:i4>0</vt:i4>
      </vt:variant>
      <vt:variant>
        <vt:i4>5</vt:i4>
      </vt:variant>
      <vt:variant>
        <vt:lpwstr>http://pandia.ru/text/category/akkreditiv/</vt:lpwstr>
      </vt:variant>
      <vt:variant>
        <vt:lpwstr/>
      </vt:variant>
      <vt:variant>
        <vt:i4>2097183</vt:i4>
      </vt:variant>
      <vt:variant>
        <vt:i4>144</vt:i4>
      </vt:variant>
      <vt:variant>
        <vt:i4>0</vt:i4>
      </vt:variant>
      <vt:variant>
        <vt:i4>5</vt:i4>
      </vt:variant>
      <vt:variant>
        <vt:lpwstr>http://pandia.ru/text/category/bankovskie_operatcii/</vt:lpwstr>
      </vt:variant>
      <vt:variant>
        <vt:lpwstr/>
      </vt:variant>
      <vt:variant>
        <vt:i4>786517</vt:i4>
      </vt:variant>
      <vt:variant>
        <vt:i4>141</vt:i4>
      </vt:variant>
      <vt:variant>
        <vt:i4>0</vt:i4>
      </vt:variant>
      <vt:variant>
        <vt:i4>5</vt:i4>
      </vt:variant>
      <vt:variant>
        <vt:lpwstr>http://www.pandia.ru/text/category/vekselmz/</vt:lpwstr>
      </vt:variant>
      <vt:variant>
        <vt:lpwstr/>
      </vt:variant>
      <vt:variant>
        <vt:i4>1048701</vt:i4>
      </vt:variant>
      <vt:variant>
        <vt:i4>138</vt:i4>
      </vt:variant>
      <vt:variant>
        <vt:i4>0</vt:i4>
      </vt:variant>
      <vt:variant>
        <vt:i4>5</vt:i4>
      </vt:variant>
      <vt:variant>
        <vt:lpwstr>http://pandia.ru/text/category/ugolovnaya_otvetstvennostmz/</vt:lpwstr>
      </vt:variant>
      <vt:variant>
        <vt:lpwstr/>
      </vt:variant>
      <vt:variant>
        <vt:i4>7602247</vt:i4>
      </vt:variant>
      <vt:variant>
        <vt:i4>135</vt:i4>
      </vt:variant>
      <vt:variant>
        <vt:i4>0</vt:i4>
      </vt:variant>
      <vt:variant>
        <vt:i4>5</vt:i4>
      </vt:variant>
      <vt:variant>
        <vt:lpwstr>http://pandia.ru/text/category/administrativnaya_otvetstvennostmz/</vt:lpwstr>
      </vt:variant>
      <vt:variant>
        <vt:lpwstr/>
      </vt:variant>
      <vt:variant>
        <vt:i4>7405649</vt:i4>
      </vt:variant>
      <vt:variant>
        <vt:i4>132</vt:i4>
      </vt:variant>
      <vt:variant>
        <vt:i4>0</vt:i4>
      </vt:variant>
      <vt:variant>
        <vt:i4>5</vt:i4>
      </vt:variant>
      <vt:variant>
        <vt:lpwstr>http://pandia.ru/text/category/denezhnie_sredstva/</vt:lpwstr>
      </vt:variant>
      <vt:variant>
        <vt:lpwstr/>
      </vt:variant>
      <vt:variant>
        <vt:i4>3342409</vt:i4>
      </vt:variant>
      <vt:variant>
        <vt:i4>129</vt:i4>
      </vt:variant>
      <vt:variant>
        <vt:i4>0</vt:i4>
      </vt:variant>
      <vt:variant>
        <vt:i4>5</vt:i4>
      </vt:variant>
      <vt:variant>
        <vt:lpwstr>http://pandia.ru/text/category/valyutnie_operatcii/</vt:lpwstr>
      </vt:variant>
      <vt:variant>
        <vt:lpwstr/>
      </vt:variant>
      <vt:variant>
        <vt:i4>3538972</vt:i4>
      </vt:variant>
      <vt:variant>
        <vt:i4>126</vt:i4>
      </vt:variant>
      <vt:variant>
        <vt:i4>0</vt:i4>
      </vt:variant>
      <vt:variant>
        <vt:i4>5</vt:i4>
      </vt:variant>
      <vt:variant>
        <vt:lpwstr>http://www.pandia.ru/text/category/ugolovnoe_pravo/</vt:lpwstr>
      </vt:variant>
      <vt:variant>
        <vt:lpwstr/>
      </vt:variant>
      <vt:variant>
        <vt:i4>6946910</vt:i4>
      </vt:variant>
      <vt:variant>
        <vt:i4>123</vt:i4>
      </vt:variant>
      <vt:variant>
        <vt:i4>0</vt:i4>
      </vt:variant>
      <vt:variant>
        <vt:i4>5</vt:i4>
      </vt:variant>
      <vt:variant>
        <vt:lpwstr>http://pandia.ru/text/category/valyuta_sdelki/</vt:lpwstr>
      </vt:variant>
      <vt:variant>
        <vt:lpwstr/>
      </vt:variant>
      <vt:variant>
        <vt:i4>2359374</vt:i4>
      </vt:variant>
      <vt:variant>
        <vt:i4>120</vt:i4>
      </vt:variant>
      <vt:variant>
        <vt:i4>0</vt:i4>
      </vt:variant>
      <vt:variant>
        <vt:i4>5</vt:i4>
      </vt:variant>
      <vt:variant>
        <vt:lpwstr>http://pandia.ru/text/category/valyutnoe_regulirovanie/</vt:lpwstr>
      </vt:variant>
      <vt:variant>
        <vt:lpwstr/>
      </vt:variant>
      <vt:variant>
        <vt:i4>4522033</vt:i4>
      </vt:variant>
      <vt:variant>
        <vt:i4>117</vt:i4>
      </vt:variant>
      <vt:variant>
        <vt:i4>0</vt:i4>
      </vt:variant>
      <vt:variant>
        <vt:i4>5</vt:i4>
      </vt:variant>
      <vt:variant>
        <vt:lpwstr>http://pandia.ru/text/category/valyuta_kontrakta/</vt:lpwstr>
      </vt:variant>
      <vt:variant>
        <vt:lpwstr/>
      </vt:variant>
      <vt:variant>
        <vt:i4>3014738</vt:i4>
      </vt:variant>
      <vt:variant>
        <vt:i4>114</vt:i4>
      </vt:variant>
      <vt:variant>
        <vt:i4>0</vt:i4>
      </vt:variant>
      <vt:variant>
        <vt:i4>5</vt:i4>
      </vt:variant>
      <vt:variant>
        <vt:lpwstr>http://www.pandia.ru/text/category/vipolnenie_rabot/</vt:lpwstr>
      </vt:variant>
      <vt:variant>
        <vt:lpwstr/>
      </vt:variant>
      <vt:variant>
        <vt:i4>3014738</vt:i4>
      </vt:variant>
      <vt:variant>
        <vt:i4>111</vt:i4>
      </vt:variant>
      <vt:variant>
        <vt:i4>0</vt:i4>
      </vt:variant>
      <vt:variant>
        <vt:i4>5</vt:i4>
      </vt:variant>
      <vt:variant>
        <vt:lpwstr>http://www.pandia.ru/text/category/vipolnenie_rabot/</vt:lpwstr>
      </vt:variant>
      <vt:variant>
        <vt:lpwstr/>
      </vt:variant>
      <vt:variant>
        <vt:i4>7012371</vt:i4>
      </vt:variant>
      <vt:variant>
        <vt:i4>108</vt:i4>
      </vt:variant>
      <vt:variant>
        <vt:i4>0</vt:i4>
      </vt:variant>
      <vt:variant>
        <vt:i4>5</vt:i4>
      </vt:variant>
      <vt:variant>
        <vt:lpwstr>http://www.pandia.ru/text/category/tcennie_bumagi/</vt:lpwstr>
      </vt:variant>
      <vt:variant>
        <vt:lpwstr/>
      </vt:variant>
      <vt:variant>
        <vt:i4>8126481</vt:i4>
      </vt:variant>
      <vt:variant>
        <vt:i4>105</vt:i4>
      </vt:variant>
      <vt:variant>
        <vt:i4>0</vt:i4>
      </vt:variant>
      <vt:variant>
        <vt:i4>5</vt:i4>
      </vt:variant>
      <vt:variant>
        <vt:lpwstr>http://pandia.ru/text/category/gosudarstvennaya_korporatciya/</vt:lpwstr>
      </vt:variant>
      <vt:variant>
        <vt:lpwstr/>
      </vt:variant>
      <vt:variant>
        <vt:i4>3145821</vt:i4>
      </vt:variant>
      <vt:variant>
        <vt:i4>102</vt:i4>
      </vt:variant>
      <vt:variant>
        <vt:i4>0</vt:i4>
      </vt:variant>
      <vt:variant>
        <vt:i4>5</vt:i4>
      </vt:variant>
      <vt:variant>
        <vt:lpwstr>http://pandia.ru/text/category/valyutnoe_zakonodatelmzstvo/</vt:lpwstr>
      </vt:variant>
      <vt:variant>
        <vt:lpwstr/>
      </vt:variant>
      <vt:variant>
        <vt:i4>5374011</vt:i4>
      </vt:variant>
      <vt:variant>
        <vt:i4>99</vt:i4>
      </vt:variant>
      <vt:variant>
        <vt:i4>0</vt:i4>
      </vt:variant>
      <vt:variant>
        <vt:i4>5</vt:i4>
      </vt:variant>
      <vt:variant>
        <vt:lpwstr>http://www.pandia.ru/text/category/iyunmz_2012_g_/</vt:lpwstr>
      </vt:variant>
      <vt:variant>
        <vt:lpwstr/>
      </vt:variant>
      <vt:variant>
        <vt:i4>3932239</vt:i4>
      </vt:variant>
      <vt:variant>
        <vt:i4>96</vt:i4>
      </vt:variant>
      <vt:variant>
        <vt:i4>0</vt:i4>
      </vt:variant>
      <vt:variant>
        <vt:i4>5</vt:i4>
      </vt:variant>
      <vt:variant>
        <vt:lpwstr>http://pandia.ru/text/category/valyutnij_kontrolmz/</vt:lpwstr>
      </vt:variant>
      <vt:variant>
        <vt:lpwstr/>
      </vt:variant>
      <vt:variant>
        <vt:i4>3342409</vt:i4>
      </vt:variant>
      <vt:variant>
        <vt:i4>93</vt:i4>
      </vt:variant>
      <vt:variant>
        <vt:i4>0</vt:i4>
      </vt:variant>
      <vt:variant>
        <vt:i4>5</vt:i4>
      </vt:variant>
      <vt:variant>
        <vt:lpwstr>http://pandia.ru/text/category/valyutnie_operatcii/</vt:lpwstr>
      </vt:variant>
      <vt:variant>
        <vt:lpwstr/>
      </vt:variant>
      <vt:variant>
        <vt:i4>3801115</vt:i4>
      </vt:variant>
      <vt:variant>
        <vt:i4>90</vt:i4>
      </vt:variant>
      <vt:variant>
        <vt:i4>0</vt:i4>
      </vt:variant>
      <vt:variant>
        <vt:i4>5</vt:i4>
      </vt:variant>
      <vt:variant>
        <vt:lpwstr>http://pandia.ru/text/category/vneshnyaya_torgovlya/</vt:lpwstr>
      </vt:variant>
      <vt:variant>
        <vt:lpwstr/>
      </vt:variant>
      <vt:variant>
        <vt:i4>7733363</vt:i4>
      </vt:variant>
      <vt:variant>
        <vt:i4>87</vt:i4>
      </vt:variant>
      <vt:variant>
        <vt:i4>0</vt:i4>
      </vt:variant>
      <vt:variant>
        <vt:i4>5</vt:i4>
      </vt:variant>
      <vt:variant>
        <vt:lpwstr>http://pandia.ru/text/category/akkreditiv/</vt:lpwstr>
      </vt:variant>
      <vt:variant>
        <vt:lpwstr/>
      </vt:variant>
      <vt:variant>
        <vt:i4>4390920</vt:i4>
      </vt:variant>
      <vt:variant>
        <vt:i4>84</vt:i4>
      </vt:variant>
      <vt:variant>
        <vt:i4>0</vt:i4>
      </vt:variant>
      <vt:variant>
        <vt:i4>5</vt:i4>
      </vt:variant>
      <vt:variant>
        <vt:lpwstr>http://pandia.ru/text/category/deponirovanie/</vt:lpwstr>
      </vt:variant>
      <vt:variant>
        <vt:lpwstr/>
      </vt:variant>
      <vt:variant>
        <vt:i4>3342349</vt:i4>
      </vt:variant>
      <vt:variant>
        <vt:i4>81</vt:i4>
      </vt:variant>
      <vt:variant>
        <vt:i4>0</vt:i4>
      </vt:variant>
      <vt:variant>
        <vt:i4>5</vt:i4>
      </vt:variant>
      <vt:variant>
        <vt:lpwstr>http://www.pandia.ru/text/category/buhgalterskij_uchet/</vt:lpwstr>
      </vt:variant>
      <vt:variant>
        <vt:lpwstr/>
      </vt:variant>
      <vt:variant>
        <vt:i4>3276820</vt:i4>
      </vt:variant>
      <vt:variant>
        <vt:i4>78</vt:i4>
      </vt:variant>
      <vt:variant>
        <vt:i4>0</vt:i4>
      </vt:variant>
      <vt:variant>
        <vt:i4>5</vt:i4>
      </vt:variant>
      <vt:variant>
        <vt:lpwstr>http://pandia.ru/text/category/analiticheskij_uchet/</vt:lpwstr>
      </vt:variant>
      <vt:variant>
        <vt:lpwstr/>
      </vt:variant>
      <vt:variant>
        <vt:i4>7405649</vt:i4>
      </vt:variant>
      <vt:variant>
        <vt:i4>75</vt:i4>
      </vt:variant>
      <vt:variant>
        <vt:i4>0</vt:i4>
      </vt:variant>
      <vt:variant>
        <vt:i4>5</vt:i4>
      </vt:variant>
      <vt:variant>
        <vt:lpwstr>http://pandia.ru/text/category/denezhnie_sredstva/</vt:lpwstr>
      </vt:variant>
      <vt:variant>
        <vt:lpwstr/>
      </vt:variant>
      <vt:variant>
        <vt:i4>3342349</vt:i4>
      </vt:variant>
      <vt:variant>
        <vt:i4>72</vt:i4>
      </vt:variant>
      <vt:variant>
        <vt:i4>0</vt:i4>
      </vt:variant>
      <vt:variant>
        <vt:i4>5</vt:i4>
      </vt:variant>
      <vt:variant>
        <vt:lpwstr>http://www.pandia.ru/text/category/buhgalterskij_uchet/</vt:lpwstr>
      </vt:variant>
      <vt:variant>
        <vt:lpwstr/>
      </vt:variant>
      <vt:variant>
        <vt:i4>7405659</vt:i4>
      </vt:variant>
      <vt:variant>
        <vt:i4>69</vt:i4>
      </vt:variant>
      <vt:variant>
        <vt:i4>0</vt:i4>
      </vt:variant>
      <vt:variant>
        <vt:i4>5</vt:i4>
      </vt:variant>
      <vt:variant>
        <vt:lpwstr>http://pandia.ru/text/category/kommercheskij_bank/</vt:lpwstr>
      </vt:variant>
      <vt:variant>
        <vt:lpwstr/>
      </vt:variant>
      <vt:variant>
        <vt:i4>3342349</vt:i4>
      </vt:variant>
      <vt:variant>
        <vt:i4>66</vt:i4>
      </vt:variant>
      <vt:variant>
        <vt:i4>0</vt:i4>
      </vt:variant>
      <vt:variant>
        <vt:i4>5</vt:i4>
      </vt:variant>
      <vt:variant>
        <vt:lpwstr>http://www.pandia.ru/text/category/buhgalterskij_uchet/</vt:lpwstr>
      </vt:variant>
      <vt:variant>
        <vt:lpwstr/>
      </vt:variant>
      <vt:variant>
        <vt:i4>2818060</vt:i4>
      </vt:variant>
      <vt:variant>
        <vt:i4>63</vt:i4>
      </vt:variant>
      <vt:variant>
        <vt:i4>0</vt:i4>
      </vt:variant>
      <vt:variant>
        <vt:i4>5</vt:i4>
      </vt:variant>
      <vt:variant>
        <vt:lpwstr>http://www.pandia.ru/text/category/dogovora_kupli_prodazhi_valyuti/</vt:lpwstr>
      </vt:variant>
      <vt:variant>
        <vt:lpwstr/>
      </vt:variant>
      <vt:variant>
        <vt:i4>4063255</vt:i4>
      </vt:variant>
      <vt:variant>
        <vt:i4>60</vt:i4>
      </vt:variant>
      <vt:variant>
        <vt:i4>0</vt:i4>
      </vt:variant>
      <vt:variant>
        <vt:i4>5</vt:i4>
      </vt:variant>
      <vt:variant>
        <vt:lpwstr>http://pandia.ru/text/category/zakritie_schetov/</vt:lpwstr>
      </vt:variant>
      <vt:variant>
        <vt:lpwstr/>
      </vt:variant>
      <vt:variant>
        <vt:i4>7405649</vt:i4>
      </vt:variant>
      <vt:variant>
        <vt:i4>57</vt:i4>
      </vt:variant>
      <vt:variant>
        <vt:i4>0</vt:i4>
      </vt:variant>
      <vt:variant>
        <vt:i4>5</vt:i4>
      </vt:variant>
      <vt:variant>
        <vt:lpwstr>http://pandia.ru/text/category/denezhnie_sredstva/</vt:lpwstr>
      </vt:variant>
      <vt:variant>
        <vt:lpwstr/>
      </vt:variant>
      <vt:variant>
        <vt:i4>5832736</vt:i4>
      </vt:variant>
      <vt:variant>
        <vt:i4>54</vt:i4>
      </vt:variant>
      <vt:variant>
        <vt:i4>0</vt:i4>
      </vt:variant>
      <vt:variant>
        <vt:i4>5</vt:i4>
      </vt:variant>
      <vt:variant>
        <vt:lpwstr>http://pandia.ru/text/category/bankovskaya_kartochka/</vt:lpwstr>
      </vt:variant>
      <vt:variant>
        <vt:lpwstr/>
      </vt:variant>
      <vt:variant>
        <vt:i4>2490436</vt:i4>
      </vt:variant>
      <vt:variant>
        <vt:i4>51</vt:i4>
      </vt:variant>
      <vt:variant>
        <vt:i4>0</vt:i4>
      </vt:variant>
      <vt:variant>
        <vt:i4>5</vt:i4>
      </vt:variant>
      <vt:variant>
        <vt:lpwstr>http://pandia.ru/text/category/gosudarstvennaya_registratciya_yuridicheskogo_litca/</vt:lpwstr>
      </vt:variant>
      <vt:variant>
        <vt:lpwstr/>
      </vt:variant>
      <vt:variant>
        <vt:i4>5832763</vt:i4>
      </vt:variant>
      <vt:variant>
        <vt:i4>48</vt:i4>
      </vt:variant>
      <vt:variant>
        <vt:i4>0</vt:i4>
      </vt:variant>
      <vt:variant>
        <vt:i4>5</vt:i4>
      </vt:variant>
      <vt:variant>
        <vt:lpwstr>http://pandia.ru/text/category/glavnij_buhgalter/</vt:lpwstr>
      </vt:variant>
      <vt:variant>
        <vt:lpwstr/>
      </vt:variant>
      <vt:variant>
        <vt:i4>3342409</vt:i4>
      </vt:variant>
      <vt:variant>
        <vt:i4>45</vt:i4>
      </vt:variant>
      <vt:variant>
        <vt:i4>0</vt:i4>
      </vt:variant>
      <vt:variant>
        <vt:i4>5</vt:i4>
      </vt:variant>
      <vt:variant>
        <vt:lpwstr>http://pandia.ru/text/category/valyutnie_operatcii/</vt:lpwstr>
      </vt:variant>
      <vt:variant>
        <vt:lpwstr/>
      </vt:variant>
      <vt:variant>
        <vt:i4>2359374</vt:i4>
      </vt:variant>
      <vt:variant>
        <vt:i4>42</vt:i4>
      </vt:variant>
      <vt:variant>
        <vt:i4>0</vt:i4>
      </vt:variant>
      <vt:variant>
        <vt:i4>5</vt:i4>
      </vt:variant>
      <vt:variant>
        <vt:lpwstr>http://pandia.ru/text/category/valyutnoe_regulirovanie/</vt:lpwstr>
      </vt:variant>
      <vt:variant>
        <vt:lpwstr/>
      </vt:variant>
      <vt:variant>
        <vt:i4>6422540</vt:i4>
      </vt:variant>
      <vt:variant>
        <vt:i4>39</vt:i4>
      </vt:variant>
      <vt:variant>
        <vt:i4>0</vt:i4>
      </vt:variant>
      <vt:variant>
        <vt:i4>5</vt:i4>
      </vt:variant>
      <vt:variant>
        <vt:lpwstr>http://www.pandia.ru/text/category/pravoohranitelmznie_organi/</vt:lpwstr>
      </vt:variant>
      <vt:variant>
        <vt:lpwstr/>
      </vt:variant>
      <vt:variant>
        <vt:i4>3342340</vt:i4>
      </vt:variant>
      <vt:variant>
        <vt:i4>36</vt:i4>
      </vt:variant>
      <vt:variant>
        <vt:i4>0</vt:i4>
      </vt:variant>
      <vt:variant>
        <vt:i4>5</vt:i4>
      </vt:variant>
      <vt:variant>
        <vt:lpwstr>http://pandia.ru/text/category/depozitnij_schet/</vt:lpwstr>
      </vt:variant>
      <vt:variant>
        <vt:lpwstr/>
      </vt:variant>
      <vt:variant>
        <vt:i4>7471121</vt:i4>
      </vt:variant>
      <vt:variant>
        <vt:i4>33</vt:i4>
      </vt:variant>
      <vt:variant>
        <vt:i4>0</vt:i4>
      </vt:variant>
      <vt:variant>
        <vt:i4>5</vt:i4>
      </vt:variant>
      <vt:variant>
        <vt:lpwstr>http://pandia.ru/text/category/doveritelmznoe_upravlenie/</vt:lpwstr>
      </vt:variant>
      <vt:variant>
        <vt:lpwstr/>
      </vt:variant>
      <vt:variant>
        <vt:i4>5570621</vt:i4>
      </vt:variant>
      <vt:variant>
        <vt:i4>30</vt:i4>
      </vt:variant>
      <vt:variant>
        <vt:i4>0</vt:i4>
      </vt:variant>
      <vt:variant>
        <vt:i4>5</vt:i4>
      </vt:variant>
      <vt:variant>
        <vt:lpwstr>http://pandia.ru/text/category/byudzhetnij_schet/</vt:lpwstr>
      </vt:variant>
      <vt:variant>
        <vt:lpwstr/>
      </vt:variant>
      <vt:variant>
        <vt:i4>524335</vt:i4>
      </vt:variant>
      <vt:variant>
        <vt:i4>27</vt:i4>
      </vt:variant>
      <vt:variant>
        <vt:i4>0</vt:i4>
      </vt:variant>
      <vt:variant>
        <vt:i4>5</vt:i4>
      </vt:variant>
      <vt:variant>
        <vt:lpwstr>http://pandia.ru/text/category/individualmznoe_predprinimatelmzstvo/</vt:lpwstr>
      </vt:variant>
      <vt:variant>
        <vt:lpwstr/>
      </vt:variant>
      <vt:variant>
        <vt:i4>3932239</vt:i4>
      </vt:variant>
      <vt:variant>
        <vt:i4>24</vt:i4>
      </vt:variant>
      <vt:variant>
        <vt:i4>0</vt:i4>
      </vt:variant>
      <vt:variant>
        <vt:i4>5</vt:i4>
      </vt:variant>
      <vt:variant>
        <vt:lpwstr>http://pandia.ru/text/category/valyutnij_kontrolmz/</vt:lpwstr>
      </vt:variant>
      <vt:variant>
        <vt:lpwstr/>
      </vt:variant>
      <vt:variant>
        <vt:i4>2228246</vt:i4>
      </vt:variant>
      <vt:variant>
        <vt:i4>21</vt:i4>
      </vt:variant>
      <vt:variant>
        <vt:i4>0</vt:i4>
      </vt:variant>
      <vt:variant>
        <vt:i4>5</vt:i4>
      </vt:variant>
      <vt:variant>
        <vt:lpwstr>http://pandia.ru/text/category/valyutnaya_pozitciya/</vt:lpwstr>
      </vt:variant>
      <vt:variant>
        <vt:lpwstr/>
      </vt:variant>
      <vt:variant>
        <vt:i4>458859</vt:i4>
      </vt:variant>
      <vt:variant>
        <vt:i4>18</vt:i4>
      </vt:variant>
      <vt:variant>
        <vt:i4>0</vt:i4>
      </vt:variant>
      <vt:variant>
        <vt:i4>5</vt:i4>
      </vt:variant>
      <vt:variant>
        <vt:lpwstr>http://www.pandia.ru/text/category/programmnoe_obespechenie/</vt:lpwstr>
      </vt:variant>
      <vt:variant>
        <vt:lpwstr/>
      </vt:variant>
      <vt:variant>
        <vt:i4>3932186</vt:i4>
      </vt:variant>
      <vt:variant>
        <vt:i4>15</vt:i4>
      </vt:variant>
      <vt:variant>
        <vt:i4>0</vt:i4>
      </vt:variant>
      <vt:variant>
        <vt:i4>5</vt:i4>
      </vt:variant>
      <vt:variant>
        <vt:lpwstr>http://pandia.ru/text/category/valyutnaya_kotirovka/</vt:lpwstr>
      </vt:variant>
      <vt:variant>
        <vt:lpwstr/>
      </vt:variant>
      <vt:variant>
        <vt:i4>4784212</vt:i4>
      </vt:variant>
      <vt:variant>
        <vt:i4>12</vt:i4>
      </vt:variant>
      <vt:variant>
        <vt:i4>0</vt:i4>
      </vt:variant>
      <vt:variant>
        <vt:i4>5</vt:i4>
      </vt:variant>
      <vt:variant>
        <vt:lpwstr>http://www.pandia.ru/text/category/vziskanie/</vt:lpwstr>
      </vt:variant>
      <vt:variant>
        <vt:lpwstr/>
      </vt:variant>
      <vt:variant>
        <vt:i4>7733363</vt:i4>
      </vt:variant>
      <vt:variant>
        <vt:i4>9</vt:i4>
      </vt:variant>
      <vt:variant>
        <vt:i4>0</vt:i4>
      </vt:variant>
      <vt:variant>
        <vt:i4>5</vt:i4>
      </vt:variant>
      <vt:variant>
        <vt:lpwstr>http://pandia.ru/text/category/akkreditiv/</vt:lpwstr>
      </vt:variant>
      <vt:variant>
        <vt:lpwstr/>
      </vt:variant>
      <vt:variant>
        <vt:i4>2097183</vt:i4>
      </vt:variant>
      <vt:variant>
        <vt:i4>6</vt:i4>
      </vt:variant>
      <vt:variant>
        <vt:i4>0</vt:i4>
      </vt:variant>
      <vt:variant>
        <vt:i4>5</vt:i4>
      </vt:variant>
      <vt:variant>
        <vt:lpwstr>http://pandia.ru/text/category/bankovskie_operatcii/</vt:lpwstr>
      </vt:variant>
      <vt:variant>
        <vt:lpwstr/>
      </vt:variant>
      <vt:variant>
        <vt:i4>3801115</vt:i4>
      </vt:variant>
      <vt:variant>
        <vt:i4>3</vt:i4>
      </vt:variant>
      <vt:variant>
        <vt:i4>0</vt:i4>
      </vt:variant>
      <vt:variant>
        <vt:i4>5</vt:i4>
      </vt:variant>
      <vt:variant>
        <vt:lpwstr>http://pandia.ru/text/category/vneshnyaya_torgovlya/</vt:lpwstr>
      </vt:variant>
      <vt:variant>
        <vt:lpwstr/>
      </vt:variant>
      <vt:variant>
        <vt:i4>2818060</vt:i4>
      </vt:variant>
      <vt:variant>
        <vt:i4>0</vt:i4>
      </vt:variant>
      <vt:variant>
        <vt:i4>0</vt:i4>
      </vt:variant>
      <vt:variant>
        <vt:i4>5</vt:i4>
      </vt:variant>
      <vt:variant>
        <vt:lpwstr>http://www.pandia.ru/text/category/dogovora_kupli_prodazhi_valyuti/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Александр</dc:creator>
  <cp:keywords/>
  <cp:lastModifiedBy>Данилов</cp:lastModifiedBy>
  <cp:revision>3</cp:revision>
  <cp:lastPrinted>2015-07-03T11:02:00Z</cp:lastPrinted>
  <dcterms:created xsi:type="dcterms:W3CDTF">2025-09-21T14:55:00Z</dcterms:created>
  <dcterms:modified xsi:type="dcterms:W3CDTF">2025-09-21T15:19:00Z</dcterms:modified>
</cp:coreProperties>
</file>