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8"/>
        <w:tblW w:w="9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683"/>
      </w:tblGrid>
      <w:tr w:rsidR="003A6B80" w:rsidRPr="003A6B80">
        <w:trPr>
          <w:trHeight w:val="305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РАССМОТРЕНО</w:t>
            </w: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Протокол № 8 от «20» мая 2025г.</w:t>
            </w: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УТВЕРЖДАЮ Директор</w:t>
            </w: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__________Н.В.Кандаурова</w:t>
            </w:r>
          </w:p>
          <w:p w:rsidR="003A6B80" w:rsidRPr="003A6B80" w:rsidRDefault="003A6B80" w:rsidP="003A6B80">
            <w:pPr>
              <w:tabs>
                <w:tab w:val="left" w:pos="66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B80">
              <w:rPr>
                <w:rFonts w:ascii="Times New Roman" w:eastAsia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A6B80" w:rsidRPr="003A6B80" w:rsidRDefault="003A6B80" w:rsidP="003A6B80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B80">
        <w:rPr>
          <w:rFonts w:ascii="Times New Roman" w:hAnsi="Times New Roman"/>
          <w:b/>
          <w:bCs/>
          <w:sz w:val="28"/>
          <w:szCs w:val="28"/>
        </w:rPr>
        <w:t>ФОНД ОЦЕНОЧНЫХ СРЕДСТВ К ПРОМЕЖУТОЧНОЙ 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71474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40241">
        <w:rPr>
          <w:rFonts w:ascii="Times New Roman" w:hAnsi="Times New Roman"/>
          <w:sz w:val="28"/>
          <w:szCs w:val="28"/>
        </w:rPr>
        <w:t>Организация обслуживания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67E90" w:rsidRDefault="00267E90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A6B80">
        <w:rPr>
          <w:rFonts w:ascii="Times New Roman" w:hAnsi="Times New Roman"/>
          <w:sz w:val="28"/>
          <w:szCs w:val="28"/>
        </w:rPr>
        <w:t>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40241" w:rsidRPr="00B40241">
        <w:rPr>
          <w:rFonts w:ascii="Times New Roman" w:hAnsi="Times New Roman"/>
          <w:sz w:val="28"/>
          <w:szCs w:val="28"/>
        </w:rPr>
        <w:t>Организация обслуживания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ОК 01., ОК 02., ОК 03., 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04., </w:t>
            </w:r>
          </w:p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ОК 05.,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 xml:space="preserve">ОК 06., ОК 07.,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К 08., ОК 09., </w:t>
            </w:r>
          </w:p>
          <w:p w:rsidR="00B40241" w:rsidRDefault="00B40241" w:rsidP="00B4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 xml:space="preserve">1.1., ПК 1.2., ЛР 8, </w:t>
            </w:r>
          </w:p>
          <w:p w:rsidR="009F35C9" w:rsidRDefault="00B40241" w:rsidP="00B40241">
            <w:pPr>
              <w:spacing w:after="0" w:line="240" w:lineRule="auto"/>
            </w:pPr>
            <w:r w:rsidRPr="00B40241">
              <w:rPr>
                <w:rFonts w:ascii="Times New Roman" w:hAnsi="Times New Roman"/>
                <w:sz w:val="28"/>
                <w:szCs w:val="28"/>
              </w:rPr>
              <w:t>ЛР 13, ЛР 14,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241">
              <w:rPr>
                <w:rFonts w:ascii="Times New Roman" w:hAnsi="Times New Roman"/>
                <w:sz w:val="28"/>
                <w:szCs w:val="28"/>
              </w:rPr>
              <w:t>15, ЛР 16, ЛР 17, ЛР 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планировать свою деятельность по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изучению курса в зависимости от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 выбранного направления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туризма;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изменять, дополнять и адаптировать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существующие методы и методики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взаимодействия с клиентами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(нестандартные способы решения задач);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обобщать, интерпретировать полученные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результаты, обосновывая существующую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 прогнозную ситуацию рынка;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классифицировать, систематизировать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факты и явления рынка для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самостоятельной выработки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стратегических методов решения задачи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т.д.;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высказывать, формулировать, выдвигать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гипотезы о состоянии рыночной ситуации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 тенденциях ее развития в ближайшие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годы;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оформлять и описывать, структуру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модель поведения потребительского рынка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 соответствии в предлагаемым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турпродуктом;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выбирать, выделять, отделять объекты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 из общей</w:t>
            </w:r>
          </w:p>
          <w:p w:rsidR="009F35C9" w:rsidRPr="009F35C9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инфраструктуры досуга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основы организации туристической фирмы и ее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структуру, основные положения российского 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международного туристического законодательства, а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также существующие международные стандарты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обслуживания туристов;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основные периоды и этапы формирования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и характеристики различных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направлений и маршрутов;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основные принципы российского и международного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законодательства в туризме;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взаимосвязи между составляющими компонентами</w:t>
            </w:r>
          </w:p>
          <w:p w:rsidR="00B40241" w:rsidRPr="00B40241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рынка: «потребитель – турфирма –</w:t>
            </w:r>
          </w:p>
          <w:p w:rsidR="009F35C9" w:rsidRPr="009F35C9" w:rsidRDefault="00B40241" w:rsidP="00B4024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40241">
              <w:rPr>
                <w:rFonts w:ascii="Times New Roman" w:hAnsi="Times New Roman"/>
                <w:color w:val="212529"/>
                <w:sz w:val="28"/>
                <w:szCs w:val="28"/>
              </w:rPr>
              <w:t>туристский объект»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BB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1228D">
        <w:rPr>
          <w:rFonts w:ascii="Times New Roman" w:hAnsi="Times New Roman"/>
          <w:sz w:val="28"/>
          <w:szCs w:val="28"/>
        </w:rPr>
        <w:t xml:space="preserve">ДИФФЕРЕНЦИРОВАННОМУ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1.Теоретические основы системы организации обслуживания в туризме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2. Основные термины и понятия изучаемой дисциплины: обслуживание, сервис, услуга, качество услуги, контактная зона, культура сервиса, стиль и формы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3. Взаимосвязь дисциплины «Организация обслуживания в туризме» с другими дисциплинами.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4. Услуга как сочетание процессов производства услуги и обслуживания конкретного потребителя.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5. Требования к служащим сферы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6. Нравственные и психологические аспекты общения персонала «контактной зоны».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7. Этические принципы сферы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lastRenderedPageBreak/>
        <w:t>8. Методы и приемы общения с гостем. Культура речи, эстетика труда работников индустрии туризма и гостеприимства.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9. Безопасность жизни, здоровья, имущества, прав и интересов потребителей в процессе выполнения плановых и дополнительных услуг.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10. Правила безопасной поездки на различных видах транспорта.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11. Психологические аспекты обеспечения безопасности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12. Международное законодательство в сфере обслуживания.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13.  Основные права потребителей.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14. Система и принципы государственного регулирования обслуживания в РФ. Закон Российской Федерации «О стандартизации»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15. Нормативная база организации сервисного обслуживания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16. Российская классификация услуг населению.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17. Общероссийский классификатор услуг населению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428EE">
        <w:rPr>
          <w:rFonts w:ascii="Times New Roman" w:hAnsi="Times New Roman" w:cs="Times New Roman"/>
          <w:sz w:val="28"/>
          <w:szCs w:val="28"/>
        </w:rPr>
        <w:t xml:space="preserve">Лицензирование, стандартизация и сертификация. ГОСТы РФ в сфере туризма, гостиничного хозяйства и транспортно-экскурсионного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19. Стандарты обслуживания.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20. Специфика гостиничного труда.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21. Требования к обслуживающему персоналу гостиниц.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22. Стиль обслуживания клиентов в гостинице.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23. Система категоризации средств размещения, требования к средствам размещения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24 Система классификации гостиничных предприятий.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25.  Система классификации гостиниц и других средств размещения в РФ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26. Организационные основы приема и обслуживания в средствах размещения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27. Технологии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28. Организация приема, регистрации и размещения индивидуальных туристов и туристских групп.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29. Особенности организации обслуживания иностранных туристов.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30. Основные направления улучшения качества сервисного обслуживания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31. Средние, малые и сверхмалые предприятия в сфере сервиса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32. Место малого предприятия в рыночной экономике.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33. Роль транспортных услуг на международном рынке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34. Влияние транспортных услуг на формирование туристского продукта. </w:t>
      </w:r>
    </w:p>
    <w:p w:rsidR="00B40241" w:rsidRPr="00A428EE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35. Услуги, предоставляемые на транспорте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36. Услуги, предоставляемые при воздушных перевозках.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37.  Особенности обслуживания в автобусных турах.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8EE">
        <w:rPr>
          <w:rFonts w:ascii="Times New Roman" w:hAnsi="Times New Roman" w:cs="Times New Roman"/>
          <w:sz w:val="28"/>
          <w:szCs w:val="28"/>
        </w:rPr>
        <w:t xml:space="preserve">8. Организация обслуживания в круизе.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39. Договорная документация теплоходного круиза.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40. Организация железнодорожных туров.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41. Организация экскурсионного обслуживания и его место в индустрии туризма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42. Понятие и комплекс задач экскурсионного обслуживания.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43. Организация обслуживания на основе  маркетинговых исследований рынка услуг.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lastRenderedPageBreak/>
        <w:t xml:space="preserve">44 Средние, малые и сверхмалые предприятия в сфере сервиса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 xml:space="preserve">45. Особенности организации пешеходных экскурсий и экскурсионных перевозок. </w:t>
      </w:r>
    </w:p>
    <w:p w:rsidR="00B40241" w:rsidRDefault="00B40241" w:rsidP="00B40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EE">
        <w:rPr>
          <w:rFonts w:ascii="Times New Roman" w:hAnsi="Times New Roman" w:cs="Times New Roman"/>
          <w:sz w:val="28"/>
          <w:szCs w:val="28"/>
        </w:rPr>
        <w:t>47 Пути увеличения объема и качества услуг.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524444">
        <w:rPr>
          <w:rFonts w:ascii="Times New Roman" w:hAnsi="Times New Roman" w:cs="Times New Roman"/>
          <w:sz w:val="28"/>
          <w:szCs w:val="28"/>
        </w:rPr>
        <w:t>Роль информационных услуг в туризме. Влияние информационных сетей и Интернета на туристский бизнес.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524444">
        <w:rPr>
          <w:rFonts w:ascii="Times New Roman" w:hAnsi="Times New Roman" w:cs="Times New Roman"/>
          <w:sz w:val="28"/>
          <w:szCs w:val="28"/>
        </w:rPr>
        <w:t>Международные системы бронирования услуг. Российские системы бронирования.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524444">
        <w:rPr>
          <w:rFonts w:ascii="Times New Roman" w:hAnsi="Times New Roman" w:cs="Times New Roman"/>
          <w:sz w:val="28"/>
          <w:szCs w:val="28"/>
        </w:rPr>
        <w:t>Роль качества в туристском обслуживании. Турагентский подход к определению качества работы туроператора.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524444">
        <w:rPr>
          <w:rFonts w:ascii="Times New Roman" w:hAnsi="Times New Roman" w:cs="Times New Roman"/>
          <w:sz w:val="28"/>
          <w:szCs w:val="28"/>
        </w:rPr>
        <w:t xml:space="preserve">Основные направления в организации качества обслуживания туристов. </w:t>
      </w: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524444">
        <w:rPr>
          <w:rFonts w:ascii="Times New Roman" w:hAnsi="Times New Roman" w:cs="Times New Roman"/>
          <w:sz w:val="28"/>
          <w:szCs w:val="28"/>
        </w:rPr>
        <w:t>Подходы к организации системы качества на туристском предприятии.</w:t>
      </w:r>
    </w:p>
    <w:p w:rsidR="00B40241" w:rsidRPr="00524444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524444">
        <w:rPr>
          <w:rFonts w:ascii="Times New Roman" w:hAnsi="Times New Roman" w:cs="Times New Roman"/>
          <w:sz w:val="28"/>
          <w:szCs w:val="28"/>
        </w:rPr>
        <w:t>Основные стратегические направления работы по обеспечению системы качества туристского обслуживания.</w:t>
      </w:r>
    </w:p>
    <w:p w:rsidR="00B40241" w:rsidRDefault="00B40241" w:rsidP="00B4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BB" w:rsidRDefault="003E02BB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241" w:rsidRDefault="00B40241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241" w:rsidRDefault="00B40241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F35C9" w:rsidRPr="00473A72" w:rsidSect="00103B75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C7E" w:rsidRDefault="00663C7E">
      <w:pPr>
        <w:spacing w:after="0" w:line="240" w:lineRule="auto"/>
      </w:pPr>
      <w:r>
        <w:separator/>
      </w:r>
    </w:p>
  </w:endnote>
  <w:endnote w:type="continuationSeparator" w:id="0">
    <w:p w:rsidR="00663C7E" w:rsidRDefault="006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C7E" w:rsidRDefault="00663C7E">
      <w:pPr>
        <w:spacing w:after="0" w:line="240" w:lineRule="auto"/>
      </w:pPr>
      <w:r>
        <w:separator/>
      </w:r>
    </w:p>
  </w:footnote>
  <w:footnote w:type="continuationSeparator" w:id="0">
    <w:p w:rsidR="00663C7E" w:rsidRDefault="006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5CDA"/>
    <w:multiLevelType w:val="hybridMultilevel"/>
    <w:tmpl w:val="40AEBA72"/>
    <w:numStyleLink w:val="56"/>
  </w:abstractNum>
  <w:abstractNum w:abstractNumId="13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1281">
    <w:abstractNumId w:val="0"/>
  </w:num>
  <w:num w:numId="2" w16cid:durableId="1114640396">
    <w:abstractNumId w:val="7"/>
  </w:num>
  <w:num w:numId="3" w16cid:durableId="932129619">
    <w:abstractNumId w:val="10"/>
  </w:num>
  <w:num w:numId="4" w16cid:durableId="1082019881">
    <w:abstractNumId w:val="5"/>
  </w:num>
  <w:num w:numId="5" w16cid:durableId="1458840984">
    <w:abstractNumId w:val="4"/>
  </w:num>
  <w:num w:numId="6" w16cid:durableId="805665561">
    <w:abstractNumId w:val="12"/>
  </w:num>
  <w:num w:numId="7" w16cid:durableId="1699157074">
    <w:abstractNumId w:val="9"/>
  </w:num>
  <w:num w:numId="8" w16cid:durableId="3364904">
    <w:abstractNumId w:val="1"/>
  </w:num>
  <w:num w:numId="9" w16cid:durableId="694621301">
    <w:abstractNumId w:val="13"/>
  </w:num>
  <w:num w:numId="10" w16cid:durableId="330832820">
    <w:abstractNumId w:val="2"/>
  </w:num>
  <w:num w:numId="11" w16cid:durableId="1205945821">
    <w:abstractNumId w:val="11"/>
  </w:num>
  <w:num w:numId="12" w16cid:durableId="1099570024">
    <w:abstractNumId w:val="6"/>
  </w:num>
  <w:num w:numId="13" w16cid:durableId="1636326281">
    <w:abstractNumId w:val="3"/>
  </w:num>
  <w:num w:numId="14" w16cid:durableId="1296251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1095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042FAA"/>
    <w:rsid w:val="00103B75"/>
    <w:rsid w:val="0018117C"/>
    <w:rsid w:val="001B5436"/>
    <w:rsid w:val="00267E90"/>
    <w:rsid w:val="00292911"/>
    <w:rsid w:val="00375335"/>
    <w:rsid w:val="003A6B80"/>
    <w:rsid w:val="003D607D"/>
    <w:rsid w:val="003E02BB"/>
    <w:rsid w:val="0046319E"/>
    <w:rsid w:val="004A4754"/>
    <w:rsid w:val="004A6519"/>
    <w:rsid w:val="005D4DD8"/>
    <w:rsid w:val="00635A2C"/>
    <w:rsid w:val="00655BCE"/>
    <w:rsid w:val="00663C7E"/>
    <w:rsid w:val="00693C61"/>
    <w:rsid w:val="008007C0"/>
    <w:rsid w:val="008D57D5"/>
    <w:rsid w:val="00910009"/>
    <w:rsid w:val="0091228D"/>
    <w:rsid w:val="00920C1F"/>
    <w:rsid w:val="00966A33"/>
    <w:rsid w:val="009F35C9"/>
    <w:rsid w:val="00A71474"/>
    <w:rsid w:val="00A859F9"/>
    <w:rsid w:val="00AD03DC"/>
    <w:rsid w:val="00AF4F26"/>
    <w:rsid w:val="00B40241"/>
    <w:rsid w:val="00B6669C"/>
    <w:rsid w:val="00C50519"/>
    <w:rsid w:val="00D122D8"/>
    <w:rsid w:val="00D761FE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5B9C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11</cp:revision>
  <dcterms:created xsi:type="dcterms:W3CDTF">2023-06-26T06:50:00Z</dcterms:created>
  <dcterms:modified xsi:type="dcterms:W3CDTF">2025-08-30T08:10:00Z</dcterms:modified>
</cp:coreProperties>
</file>