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7526D" w:rsidRDefault="0057526D" w:rsidP="005752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7526D" w:rsidRDefault="0057526D" w:rsidP="0057526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57526D">
        <w:trPr>
          <w:trHeight w:val="737"/>
        </w:trPr>
        <w:tc>
          <w:tcPr>
            <w:tcW w:w="4536" w:type="dxa"/>
          </w:tcPr>
          <w:p w:rsidR="0057526D" w:rsidRDefault="0057526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7526D" w:rsidRDefault="0057526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57526D">
        <w:tc>
          <w:tcPr>
            <w:tcW w:w="4536" w:type="dxa"/>
          </w:tcPr>
          <w:p w:rsidR="00604D5E" w:rsidRPr="007E4520" w:rsidRDefault="00604D5E" w:rsidP="0060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52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на заседании кафедры «Экономики и туризма». Протокол № </w:t>
            </w:r>
            <w:r w:rsidR="00CE2F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4520">
              <w:rPr>
                <w:rFonts w:ascii="Times New Roman" w:hAnsi="Times New Roman" w:cs="Times New Roman"/>
                <w:sz w:val="24"/>
                <w:szCs w:val="24"/>
              </w:rPr>
              <w:t xml:space="preserve"> от 20.05.202</w:t>
            </w:r>
            <w:r w:rsidR="00CE2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452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7526D" w:rsidRDefault="0057526D" w:rsidP="00B8691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57526D" w:rsidRDefault="005752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57526D" w:rsidRDefault="00210FFA" w:rsidP="00233283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57526D" w:rsidRDefault="0057526D" w:rsidP="0057526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DC5746">
        <w:rPr>
          <w:rFonts w:ascii="Times New Roman" w:hAnsi="Times New Roman" w:cs="Times New Roman"/>
          <w:b/>
          <w:sz w:val="28"/>
          <w:szCs w:val="28"/>
        </w:rPr>
        <w:t>Экзамен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334E4A">
        <w:rPr>
          <w:rFonts w:ascii="Times New Roman" w:hAnsi="Times New Roman" w:cs="Times New Roman"/>
          <w:sz w:val="28"/>
          <w:szCs w:val="28"/>
        </w:rPr>
        <w:t>Финансовая математика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604D5E">
        <w:rPr>
          <w:rFonts w:ascii="Times New Roman" w:hAnsi="Times New Roman" w:cs="Times New Roman"/>
          <w:sz w:val="28"/>
          <w:szCs w:val="28"/>
        </w:rPr>
        <w:t>1/</w:t>
      </w:r>
      <w:r w:rsidR="009D6143">
        <w:rPr>
          <w:rFonts w:ascii="Times New Roman" w:hAnsi="Times New Roman" w:cs="Times New Roman"/>
          <w:sz w:val="28"/>
          <w:szCs w:val="28"/>
        </w:rPr>
        <w:t>2</w:t>
      </w:r>
    </w:p>
    <w:p w:rsidR="00DC5746" w:rsidRPr="00DC5746" w:rsidRDefault="0057526D" w:rsidP="00DC57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334E4A">
        <w:rPr>
          <w:rFonts w:ascii="Times New Roman" w:hAnsi="Times New Roman" w:cs="Times New Roman"/>
          <w:sz w:val="28"/>
          <w:szCs w:val="28"/>
        </w:rPr>
        <w:t>38</w:t>
      </w:r>
      <w:r w:rsidR="00DC5746" w:rsidRPr="00DC5746">
        <w:rPr>
          <w:rFonts w:ascii="Times New Roman" w:hAnsi="Times New Roman" w:cs="Times New Roman"/>
          <w:sz w:val="28"/>
          <w:szCs w:val="28"/>
        </w:rPr>
        <w:t xml:space="preserve">.02.07 </w:t>
      </w:r>
      <w:r w:rsidR="00334E4A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6A5A53" w:rsidRPr="006A5A53" w:rsidRDefault="006A5A53" w:rsidP="006A5A5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6A5A5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Разработчики: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86CB5">
        <w:rPr>
          <w:rFonts w:ascii="Times New Roman" w:hAnsi="Times New Roman" w:cs="Times New Roman"/>
          <w:sz w:val="28"/>
          <w:szCs w:val="28"/>
        </w:rPr>
        <w:t xml:space="preserve">                Преподаватель </w:t>
      </w:r>
      <w:r w:rsidR="00334E4A">
        <w:rPr>
          <w:rFonts w:ascii="Times New Roman" w:hAnsi="Times New Roman" w:cs="Times New Roman"/>
          <w:sz w:val="28"/>
          <w:szCs w:val="28"/>
        </w:rPr>
        <w:t>Астафьев В. А.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526D" w:rsidRDefault="0057526D" w:rsidP="0057526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4E4A" w:rsidRDefault="00334E4A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526D" w:rsidRDefault="00317D8B" w:rsidP="0057526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14EFEC4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526D">
        <w:rPr>
          <w:rFonts w:ascii="Times New Roman" w:hAnsi="Times New Roman" w:cs="Times New Roman"/>
          <w:sz w:val="28"/>
          <w:szCs w:val="28"/>
        </w:rPr>
        <w:t>Ставрополь,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E2F51">
        <w:rPr>
          <w:rFonts w:ascii="Times New Roman" w:hAnsi="Times New Roman" w:cs="Times New Roman"/>
          <w:sz w:val="28"/>
          <w:szCs w:val="28"/>
        </w:rPr>
        <w:t>5</w:t>
      </w:r>
    </w:p>
    <w:p w:rsidR="00B43DB0" w:rsidRPr="00351DD2" w:rsidRDefault="00B43DB0" w:rsidP="0043021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B43DB0" w:rsidRDefault="00B43DB0" w:rsidP="00365981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365981"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6A5A5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34E4A">
        <w:rPr>
          <w:rFonts w:ascii="Times New Roman" w:hAnsi="Times New Roman" w:cs="Times New Roman"/>
          <w:sz w:val="28"/>
          <w:szCs w:val="28"/>
          <w:lang w:eastAsia="ru-RU"/>
        </w:rPr>
        <w:t>Финансовая математика</w:t>
      </w:r>
      <w:r w:rsidR="006A5A5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7526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C62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5752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5746">
        <w:rPr>
          <w:rFonts w:ascii="Times New Roman" w:hAnsi="Times New Roman" w:cs="Times New Roman"/>
          <w:sz w:val="28"/>
          <w:szCs w:val="28"/>
          <w:lang w:eastAsia="ru-RU"/>
        </w:rPr>
        <w:t>экзамена</w:t>
      </w:r>
      <w:r w:rsidR="003F1A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3969"/>
        <w:gridCol w:w="3969"/>
      </w:tblGrid>
      <w:tr w:rsidR="00A321A1" w:rsidRPr="00351DD2" w:rsidTr="00A321A1">
        <w:tc>
          <w:tcPr>
            <w:tcW w:w="151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A321A1" w:rsidRPr="0015462C" w:rsidRDefault="00A321A1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A321A1" w:rsidRPr="00351DD2" w:rsidTr="00A321A1">
        <w:trPr>
          <w:trHeight w:val="5858"/>
        </w:trPr>
        <w:tc>
          <w:tcPr>
            <w:tcW w:w="1519" w:type="dxa"/>
          </w:tcPr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 </w:t>
            </w:r>
            <w:r w:rsidR="007A00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30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02,03</w:t>
            </w:r>
          </w:p>
          <w:p w:rsidR="00A321A1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="00430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1.3;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 расчеты, связанные с начислением простых и сложных процентов; корректировать финансово-экономические показатели с учетом инфляции;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рассчитывать суммы платежей при различных способах погашения долга;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вычислять параметры финансовой ренты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21A1" w:rsidRPr="00F91388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виды процентных ставок и способы начисления процентов;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формулы эквивалентности процентных ставок; 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расчета наращенных сумм в условиях инфляции;</w:t>
            </w:r>
          </w:p>
          <w:p w:rsidR="00A321A1" w:rsidRPr="00334E4A" w:rsidRDefault="00A321A1" w:rsidP="00334E4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виды потоков платежей и их основные параметры; </w:t>
            </w:r>
          </w:p>
          <w:p w:rsidR="00A321A1" w:rsidRPr="002C6A3A" w:rsidRDefault="00A321A1" w:rsidP="00B8691A">
            <w:pPr>
              <w:keepNext/>
              <w:keepLines/>
              <w:suppressLineNumbers/>
              <w:suppressAutoHyphens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4E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расчета платежей при погашении долга</w:t>
            </w:r>
            <w:r w:rsidR="00B86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 xml:space="preserve">. Задания для проведения </w:t>
      </w:r>
      <w:r w:rsidR="00DC5746">
        <w:rPr>
          <w:rFonts w:ascii="Times New Roman" w:hAnsi="Times New Roman" w:cs="Times New Roman"/>
          <w:i w:val="0"/>
          <w:iCs w:val="0"/>
        </w:rPr>
        <w:t>экзамен</w:t>
      </w:r>
      <w:r w:rsidRPr="00351DD2">
        <w:rPr>
          <w:rFonts w:ascii="Times New Roman" w:hAnsi="Times New Roman" w:cs="Times New Roman"/>
          <w:i w:val="0"/>
          <w:iCs w:val="0"/>
        </w:rPr>
        <w:t>а</w:t>
      </w:r>
    </w:p>
    <w:p w:rsidR="00B43DB0" w:rsidRPr="001B517C" w:rsidRDefault="00B43DB0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 w:rsidR="00DC5746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</w:t>
      </w:r>
      <w:r w:rsidR="00DC5746">
        <w:rPr>
          <w:rFonts w:ascii="Times New Roman" w:hAnsi="Times New Roman" w:cs="Times New Roman"/>
          <w:sz w:val="28"/>
          <w:szCs w:val="28"/>
        </w:rPr>
        <w:t>билетам</w:t>
      </w:r>
    </w:p>
    <w:p w:rsidR="00A321A1" w:rsidRDefault="00A321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3DB0" w:rsidRPr="00351DD2" w:rsidRDefault="00B43DB0" w:rsidP="005B4CA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выполнения задания</w:t>
      </w:r>
    </w:p>
    <w:p w:rsidR="00B43DB0" w:rsidRPr="0044251E" w:rsidRDefault="00B43DB0" w:rsidP="005B4CA2">
      <w:pPr>
        <w:jc w:val="both"/>
        <w:rPr>
          <w:rFonts w:ascii="Times New Roman" w:hAnsi="Times New Roman" w:cs="Times New Roman"/>
          <w:sz w:val="40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кабинет </w:t>
      </w:r>
      <w:r w:rsidR="0044251E" w:rsidRPr="0044251E">
        <w:rPr>
          <w:rFonts w:ascii="Times New Roman" w:hAnsi="Times New Roman" w:cs="Times New Roman"/>
          <w:color w:val="000000"/>
          <w:sz w:val="28"/>
          <w:szCs w:val="20"/>
        </w:rPr>
        <w:t>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</w:t>
      </w:r>
      <w:r w:rsidR="00A91761" w:rsidRPr="0044251E">
        <w:rPr>
          <w:rFonts w:ascii="Times New Roman" w:hAnsi="Times New Roman" w:cs="Times New Roman"/>
          <w:sz w:val="40"/>
          <w:szCs w:val="28"/>
        </w:rPr>
        <w:t>.</w:t>
      </w:r>
    </w:p>
    <w:p w:rsidR="00B43DB0" w:rsidRPr="00351DD2" w:rsidRDefault="00B43DB0" w:rsidP="005B4CA2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 w:rsidR="00334E4A">
        <w:rPr>
          <w:rFonts w:ascii="Times New Roman" w:hAnsi="Times New Roman" w:cs="Times New Roman"/>
          <w:sz w:val="28"/>
          <w:szCs w:val="28"/>
        </w:rPr>
        <w:t>3</w:t>
      </w:r>
      <w:r w:rsidR="00A91761">
        <w:rPr>
          <w:rFonts w:ascii="Times New Roman" w:hAnsi="Times New Roman" w:cs="Times New Roman"/>
          <w:sz w:val="28"/>
          <w:szCs w:val="28"/>
        </w:rPr>
        <w:t>0 мин.</w:t>
      </w:r>
    </w:p>
    <w:p w:rsidR="00B43DB0" w:rsidRPr="005623F4" w:rsidRDefault="00B43DB0" w:rsidP="005623F4">
      <w:pPr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DC5746">
        <w:rPr>
          <w:rFonts w:ascii="Times New Roman" w:hAnsi="Times New Roman" w:cs="Times New Roman"/>
          <w:sz w:val="28"/>
          <w:szCs w:val="28"/>
        </w:rPr>
        <w:t>экзамене</w:t>
      </w:r>
      <w:r>
        <w:rPr>
          <w:rFonts w:ascii="Times New Roman" w:hAnsi="Times New Roman" w:cs="Times New Roman"/>
          <w:sz w:val="28"/>
          <w:szCs w:val="28"/>
        </w:rPr>
        <w:t xml:space="preserve">, оборудование </w:t>
      </w:r>
      <w:r w:rsidR="003F1ACA">
        <w:rPr>
          <w:rFonts w:ascii="Times New Roman" w:hAnsi="Times New Roman" w:cs="Times New Roman"/>
          <w:sz w:val="28"/>
          <w:szCs w:val="28"/>
        </w:rPr>
        <w:t>– канцелярские товары (ручка, карандаш</w:t>
      </w:r>
      <w:r w:rsidR="00123923">
        <w:rPr>
          <w:rFonts w:ascii="Times New Roman" w:hAnsi="Times New Roman" w:cs="Times New Roman"/>
          <w:sz w:val="28"/>
          <w:szCs w:val="28"/>
        </w:rPr>
        <w:t>, линейка</w:t>
      </w:r>
      <w:r w:rsidR="003F1ACA">
        <w:rPr>
          <w:rFonts w:ascii="Times New Roman" w:hAnsi="Times New Roman" w:cs="Times New Roman"/>
          <w:sz w:val="28"/>
          <w:szCs w:val="28"/>
        </w:rPr>
        <w:t>)</w:t>
      </w:r>
      <w:r w:rsidR="00334E4A">
        <w:rPr>
          <w:rFonts w:ascii="Times New Roman" w:hAnsi="Times New Roman" w:cs="Times New Roman"/>
          <w:sz w:val="28"/>
          <w:szCs w:val="28"/>
        </w:rPr>
        <w:t>, калькулятор</w:t>
      </w:r>
      <w:r w:rsidR="00A647F9">
        <w:rPr>
          <w:rFonts w:ascii="Times New Roman" w:hAnsi="Times New Roman" w:cs="Times New Roman"/>
          <w:sz w:val="28"/>
          <w:szCs w:val="28"/>
        </w:rPr>
        <w:t>.</w:t>
      </w:r>
    </w:p>
    <w:p w:rsidR="00B43DB0" w:rsidRPr="004E4B35" w:rsidRDefault="00B43DB0" w:rsidP="00EC6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1.</w:t>
      </w:r>
      <w:r w:rsidRPr="00334E4A">
        <w:rPr>
          <w:rFonts w:ascii="Times New Roman" w:hAnsi="Times New Roman" w:cs="Times New Roman"/>
          <w:sz w:val="28"/>
          <w:szCs w:val="28"/>
        </w:rPr>
        <w:tab/>
        <w:t>Фактор времени в проведении финансовых расчетов.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2.</w:t>
      </w:r>
      <w:r w:rsidRPr="00334E4A">
        <w:rPr>
          <w:rFonts w:ascii="Times New Roman" w:hAnsi="Times New Roman" w:cs="Times New Roman"/>
          <w:sz w:val="28"/>
          <w:szCs w:val="28"/>
        </w:rPr>
        <w:tab/>
        <w:t>Процент. Простой и сложный процентный доход.</w:t>
      </w:r>
    </w:p>
    <w:p w:rsidR="00607903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3.</w:t>
      </w:r>
      <w:r w:rsidRPr="00334E4A">
        <w:rPr>
          <w:rFonts w:ascii="Times New Roman" w:hAnsi="Times New Roman" w:cs="Times New Roman"/>
          <w:sz w:val="28"/>
          <w:szCs w:val="28"/>
        </w:rPr>
        <w:tab/>
        <w:t>Виды процентных ставок.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4.</w:t>
      </w:r>
      <w:r w:rsidRPr="00334E4A">
        <w:rPr>
          <w:rFonts w:ascii="Times New Roman" w:hAnsi="Times New Roman" w:cs="Times New Roman"/>
          <w:sz w:val="28"/>
          <w:szCs w:val="28"/>
        </w:rPr>
        <w:tab/>
        <w:t>Ставка наращивания, учетная ставка и ставка спот.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5.</w:t>
      </w:r>
      <w:r w:rsidRPr="00334E4A">
        <w:rPr>
          <w:rFonts w:ascii="Times New Roman" w:hAnsi="Times New Roman" w:cs="Times New Roman"/>
          <w:sz w:val="28"/>
          <w:szCs w:val="28"/>
        </w:rPr>
        <w:tab/>
        <w:t>Номинальная и эффективная ставки процентов.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6.</w:t>
      </w:r>
      <w:r w:rsidRPr="00334E4A">
        <w:rPr>
          <w:rFonts w:ascii="Times New Roman" w:hAnsi="Times New Roman" w:cs="Times New Roman"/>
          <w:sz w:val="28"/>
          <w:szCs w:val="28"/>
        </w:rPr>
        <w:tab/>
        <w:t>Математическое дисконтирование по простым и сложным процентам.</w:t>
      </w:r>
    </w:p>
    <w:p w:rsidR="00153754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7.</w:t>
      </w:r>
      <w:r w:rsidRPr="00334E4A">
        <w:rPr>
          <w:rFonts w:ascii="Times New Roman" w:hAnsi="Times New Roman" w:cs="Times New Roman"/>
          <w:sz w:val="28"/>
          <w:szCs w:val="28"/>
        </w:rPr>
        <w:tab/>
        <w:t>Банковское дисконтирование по простым и сложным процентам.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8.</w:t>
      </w:r>
      <w:r w:rsidRPr="00334E4A">
        <w:rPr>
          <w:rFonts w:ascii="Times New Roman" w:hAnsi="Times New Roman" w:cs="Times New Roman"/>
          <w:sz w:val="28"/>
          <w:szCs w:val="28"/>
        </w:rPr>
        <w:tab/>
        <w:t>Непрерывное наращивание.</w:t>
      </w:r>
    </w:p>
    <w:p w:rsid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9.</w:t>
      </w:r>
      <w:r w:rsidRPr="00334E4A">
        <w:rPr>
          <w:rFonts w:ascii="Times New Roman" w:hAnsi="Times New Roman" w:cs="Times New Roman"/>
          <w:sz w:val="28"/>
          <w:szCs w:val="28"/>
        </w:rPr>
        <w:tab/>
        <w:t>Непрерывное дисконтирование.</w:t>
      </w:r>
    </w:p>
    <w:p w:rsidR="00334E4A" w:rsidRPr="00334E4A" w:rsidRDefault="00334E4A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10.</w:t>
      </w:r>
      <w:r w:rsidRPr="00334E4A">
        <w:rPr>
          <w:rFonts w:ascii="Times New Roman" w:hAnsi="Times New Roman" w:cs="Times New Roman"/>
          <w:sz w:val="28"/>
          <w:szCs w:val="28"/>
        </w:rPr>
        <w:tab/>
        <w:t>Финансовая эквивалентность обязательств.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11.</w:t>
      </w:r>
      <w:r w:rsidRPr="00334E4A">
        <w:rPr>
          <w:rFonts w:ascii="Times New Roman" w:hAnsi="Times New Roman" w:cs="Times New Roman"/>
          <w:sz w:val="28"/>
          <w:szCs w:val="28"/>
        </w:rPr>
        <w:tab/>
        <w:t>Определение суммы консолидированного платежа.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12.</w:t>
      </w:r>
      <w:r w:rsidRPr="00334E4A">
        <w:rPr>
          <w:rFonts w:ascii="Times New Roman" w:hAnsi="Times New Roman" w:cs="Times New Roman"/>
          <w:sz w:val="28"/>
          <w:szCs w:val="28"/>
        </w:rPr>
        <w:tab/>
        <w:t>Эквивалентность процентных ставок.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13.</w:t>
      </w:r>
      <w:r w:rsidRPr="00334E4A">
        <w:rPr>
          <w:rFonts w:ascii="Times New Roman" w:hAnsi="Times New Roman" w:cs="Times New Roman"/>
          <w:sz w:val="28"/>
          <w:szCs w:val="28"/>
        </w:rPr>
        <w:tab/>
        <w:t>Потоки платежей и их классификация.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14.</w:t>
      </w:r>
      <w:r w:rsidRPr="00334E4A">
        <w:rPr>
          <w:rFonts w:ascii="Times New Roman" w:hAnsi="Times New Roman" w:cs="Times New Roman"/>
          <w:sz w:val="28"/>
          <w:szCs w:val="28"/>
        </w:rPr>
        <w:tab/>
        <w:t>Основные характеристики и виды рент.</w:t>
      </w:r>
    </w:p>
    <w:p w:rsidR="00153754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15.</w:t>
      </w:r>
      <w:r w:rsidRPr="00334E4A">
        <w:rPr>
          <w:rFonts w:ascii="Times New Roman" w:hAnsi="Times New Roman" w:cs="Times New Roman"/>
          <w:sz w:val="28"/>
          <w:szCs w:val="28"/>
        </w:rPr>
        <w:tab/>
        <w:t>Наращенная сумма и современная стоимость потока платежей.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16.</w:t>
      </w:r>
      <w:r w:rsidRPr="00334E4A">
        <w:rPr>
          <w:rFonts w:ascii="Times New Roman" w:hAnsi="Times New Roman" w:cs="Times New Roman"/>
          <w:sz w:val="28"/>
          <w:szCs w:val="28"/>
        </w:rPr>
        <w:tab/>
        <w:t>Определение параметров постоянных рент.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17.</w:t>
      </w:r>
      <w:r w:rsidRPr="00334E4A">
        <w:rPr>
          <w:rFonts w:ascii="Times New Roman" w:hAnsi="Times New Roman" w:cs="Times New Roman"/>
          <w:sz w:val="28"/>
          <w:szCs w:val="28"/>
        </w:rPr>
        <w:tab/>
        <w:t>Отложенная и вечная ренты.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18.</w:t>
      </w:r>
      <w:r w:rsidRPr="00334E4A">
        <w:rPr>
          <w:rFonts w:ascii="Times New Roman" w:hAnsi="Times New Roman" w:cs="Times New Roman"/>
          <w:sz w:val="28"/>
          <w:szCs w:val="28"/>
        </w:rPr>
        <w:tab/>
        <w:t>Переменные ренты.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19.</w:t>
      </w:r>
      <w:r w:rsidRPr="00334E4A">
        <w:rPr>
          <w:rFonts w:ascii="Times New Roman" w:hAnsi="Times New Roman" w:cs="Times New Roman"/>
          <w:sz w:val="28"/>
          <w:szCs w:val="28"/>
        </w:rPr>
        <w:tab/>
        <w:t>Финансовые ренты в страховании.</w:t>
      </w:r>
    </w:p>
    <w:p w:rsid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20.</w:t>
      </w:r>
      <w:r w:rsidRPr="00334E4A">
        <w:rPr>
          <w:rFonts w:ascii="Times New Roman" w:hAnsi="Times New Roman" w:cs="Times New Roman"/>
          <w:sz w:val="28"/>
          <w:szCs w:val="28"/>
        </w:rPr>
        <w:tab/>
        <w:t>Коммутационные функции.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>21.</w:t>
      </w:r>
      <w:r w:rsidRPr="00334E4A">
        <w:rPr>
          <w:rFonts w:ascii="Times New Roman" w:hAnsi="Times New Roman" w:cs="Times New Roman"/>
          <w:sz w:val="28"/>
          <w:szCs w:val="28"/>
        </w:rPr>
        <w:tab/>
        <w:t>Единовременное погашение долга.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22. </w:t>
      </w:r>
      <w:r w:rsidRPr="00334E4A">
        <w:rPr>
          <w:rFonts w:ascii="Times New Roman" w:hAnsi="Times New Roman" w:cs="Times New Roman"/>
          <w:sz w:val="28"/>
          <w:szCs w:val="28"/>
        </w:rPr>
        <w:tab/>
        <w:t>Единовременное погашение основного долга при оплате процентов.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23. </w:t>
      </w:r>
      <w:r w:rsidRPr="00334E4A">
        <w:rPr>
          <w:rFonts w:ascii="Times New Roman" w:hAnsi="Times New Roman" w:cs="Times New Roman"/>
          <w:sz w:val="28"/>
          <w:szCs w:val="28"/>
        </w:rPr>
        <w:tab/>
        <w:t>Оплата долга равными частями.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24. </w:t>
      </w:r>
      <w:r w:rsidRPr="00334E4A">
        <w:rPr>
          <w:rFonts w:ascii="Times New Roman" w:hAnsi="Times New Roman" w:cs="Times New Roman"/>
          <w:sz w:val="28"/>
          <w:szCs w:val="28"/>
        </w:rPr>
        <w:tab/>
        <w:t>Схемы дифференцированного погашения долга</w:t>
      </w:r>
    </w:p>
    <w:p w:rsidR="00334E4A" w:rsidRPr="00334E4A" w:rsidRDefault="00334E4A" w:rsidP="00334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E4A">
        <w:rPr>
          <w:rFonts w:ascii="Times New Roman" w:hAnsi="Times New Roman" w:cs="Times New Roman"/>
          <w:sz w:val="28"/>
          <w:szCs w:val="28"/>
        </w:rPr>
        <w:t xml:space="preserve">25. </w:t>
      </w:r>
      <w:r w:rsidRPr="00334E4A">
        <w:rPr>
          <w:rFonts w:ascii="Times New Roman" w:hAnsi="Times New Roman" w:cs="Times New Roman"/>
          <w:sz w:val="28"/>
          <w:szCs w:val="28"/>
        </w:rPr>
        <w:tab/>
        <w:t>Схемы погашения долга неравными частями</w:t>
      </w:r>
    </w:p>
    <w:p w:rsidR="00123923" w:rsidRPr="00123923" w:rsidRDefault="00123923" w:rsidP="001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123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923" w:rsidRPr="004E4B35" w:rsidRDefault="00123923" w:rsidP="001239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практических заданий</w:t>
      </w:r>
      <w:r w:rsidRPr="004E4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Простые и сложные проценты</w:t>
      </w:r>
    </w:p>
    <w:p w:rsid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Кредит в размере 100 тыс. руб. выдан на 2 года под 10% годовых. Определить подлежащую возврату сумму, если простой процент начисляется за каждый год, а долг гасится единовременным платежом.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2. Кредит в размере 100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выдан под 10% годовых. Возвращаемая сумма равна 120 тыс. руб. Определить срок вклада.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3. Кредит в 100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выдан на 2 года. Определить процентную ставку, если возвращаемая сумма составила 120 тыс. руб.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Кредит выдан на 2 года под 10 % годовых. Определить первоначальную сумму кредита, если возвращаемая сумма равна 120 тыс. руб.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5. Соглашение промышленного предприятия с банком предусматривает выдачу кредита в 10 млн. руб. на 5 лет по базовой процентной ставке в 10%. За второй и третий годы ставка последовательно увеличивается на 2%; за четвертый год – на 5%, но относительно к базовой, а за </w:t>
      </w:r>
      <w:r w:rsidR="00D86CB5">
        <w:rPr>
          <w:rFonts w:ascii="Times New Roman" w:hAnsi="Times New Roman" w:cs="Times New Roman"/>
          <w:sz w:val="28"/>
          <w:szCs w:val="28"/>
        </w:rPr>
        <w:t xml:space="preserve">пятый год ставка увеличивается </w:t>
      </w:r>
      <w:r w:rsidRPr="00607903">
        <w:rPr>
          <w:rFonts w:ascii="Times New Roman" w:hAnsi="Times New Roman" w:cs="Times New Roman"/>
          <w:sz w:val="28"/>
          <w:szCs w:val="28"/>
        </w:rPr>
        <w:t>каждый квартал на 1% по отношению к ставке за четвертый год. Определить возвращаемую сумму.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Акционерное общество (АО) для погашения задолженности по счетам поставщиков считает возможным взять краткосрочный кредит под 40% годовых. Год не високосный. Ссуда 100 млн. руб. планируется с 20 января по 5 марта включительно. Определим возможные варианты возврата долга.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7. Ссуда должна быть погашена через год в сумме 200 тыс. руб. Кредитор попросил погасить ссуду через 270 дней после выдачи под 10% годовых. Какую сумму получит кредитор? К = 365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8. Долговое обязательство, предусматривающее уплату 400 тыс. руб. с начисленными на них 12% годовых, подлежит погашению через 90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 xml:space="preserve">. Владелец обязательства (кредитор) учел его в банке за 15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до наступления срока по учетной ставке 13,5%. Какую после учета составила полученная сумма.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9. Банк взимает за ссуду 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. 40% годовых. За 2-ой год установленная банком маржа составляет 2%, за каждый последующий год – 3%. Срок ссуды 5 лет. Определить конечную сумму долга.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Клиент банка вносит депозит 30 млн. руб. на 3,5 года под 40% годовых. Определим величину депозита в конце периода двумя методами.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11.  Открыт вклад «пополняемый депозит» 10.02.19 на сумму 12000 рублей, условия накопления предполагают 11,5 % годовых; дата закрытия вклада 10.02.21. По вкладу были осуществлены следующие приходные операции: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-7000 рублей -5.06.19;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-8700 рублей -14.09.19;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-5600 рублей – 28.12.19;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-18000 рублей – 7.08.2020;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-6300 рублей – 25.11.2020;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-11200 рублей -15.01.21.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Рассчитать сумму к получению, используя простые и сложные процентные вычисления (учесть продолжительность дней в календарном году).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607903">
        <w:rPr>
          <w:rFonts w:ascii="Times New Roman" w:hAnsi="Times New Roman" w:cs="Times New Roman"/>
          <w:sz w:val="28"/>
          <w:szCs w:val="28"/>
        </w:rPr>
        <w:t>квивалентность процентных ставок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1. Для краткосрочного контракта на 10 месяцев используются ставки соответственно на 2, 3 и 5 месяцев-5,7, и 9 %; рассчитать среднюю процентную ставку простую. 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Для ссуды на 7 лет применяются следующие процентные ставки: 11, 13, 15 % соответственно на 1,5 года, 2 года и 3,5 года определить среднюю процентную ставку за весь период.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Вексель учтен за год до даты его погашения по простой учетной ставке 12% годовых. Какова доходность данной операции в виде простой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Вексель учтен за 120 дней до даты погашения по простой учетной ставке 10,5 % годовых. Какова доходность в виде простой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Вексель учтен за 1,5года до даты погашения по простой учетной ставке 14 % годовых. Какова доходность в виде сложной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Вексель учтен за 1,5 года до даты погашения по сложной учетной ставке 11,8 % годовых. Какова доходность в виде сложной процентной ставки?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Какой сложной процентной ставкой можно заменить в договоре простую ставку 17 % годовых, не изменяя финансовых последствий? Срок операции 620 дней.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Какой простой процентной ставкой можно заменить в договоре сложную ставку 15 % годовых, не изменяя финансовых последствий? Срок операции 280 дней.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9. При оформлении кредита условия договора поддерживают доходность в 21% годовых. Каков должен быть размер номинальной ставки при начислении процентов ежемесячно, поквартально, раз в полугодие?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10. Провести расчет номинальной процентной ставки при ежемесячном и поквартальном начислении процентов со ставки, обеспечивающей доходность в 34,3%.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0FFA" w:rsidRDefault="00210FFA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607903">
        <w:rPr>
          <w:rFonts w:ascii="Times New Roman" w:hAnsi="Times New Roman" w:cs="Times New Roman"/>
          <w:sz w:val="28"/>
          <w:szCs w:val="28"/>
        </w:rPr>
        <w:t>инансовая эквивалентность.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1. Возможна ли эквивалентная заменяя платежа в 200000 рублей через 5 месяцев, суммой в 230000 через 8 месяцев, при уровне доходности 14,8% годовых.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Имеется ряд обязательств: выплатить 320000 рублей через 3 месяца; выплатить 350000 рублей через 4 месяца; выплатить 410000 рублей через 10 месяцев. Или выплатить разовую сумму в 1000500 рублей через 11 месяцев, при этом доходность операций – 22%. Можно ли считать представленные условия эквивалентными.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Предполагалось внесение двух платежей: на 150 день-230000 рублей и на 220 день – 180000 рублей; стороны договорились об одном эквивалентном платеже на 240 день, при использовании ставки – 18% годовых. Определить размер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Предполагалось внесение двух платежей: 230000 рублей через 2,5 года и на 180000 рублей через 4 года; стороны договорились об одном эквивалентном платеже через 3,5 года, при использовании ставки – 20 % годовых. Определить размер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Предполагалось внесение двух платежей: на 150 день-230000 рублей и на 220 день – 180000 рублей; стороны договорились об одном эквивалентном платеже в размере 420000 рублей, при использовании ставки – 18% годовых. Определить момент внесения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Предполагалось внесение двух платежей: 230000 рублей через 1,5 года и 180000 рублей через 2,5 года; стороны договорились об одном эквивалентном платеже в размере 400000 рублей, при использовании ставки – 20 % годовых. Определить момент внесения такого платежа.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07903">
        <w:rPr>
          <w:rFonts w:ascii="Times New Roman" w:hAnsi="Times New Roman" w:cs="Times New Roman"/>
          <w:sz w:val="28"/>
          <w:szCs w:val="28"/>
        </w:rPr>
        <w:t>чет инфляции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1. На сумму 2200000 рублей в течение 6 месяцев начисляются простые проценты по ставке в договоре 22%. При этом ежемесячная инфляция составила соответственно </w:t>
      </w:r>
      <w:r w:rsidRPr="00607903">
        <w:rPr>
          <w:rFonts w:ascii="Times New Roman" w:hAnsi="Times New Roman" w:cs="Times New Roman"/>
          <w:sz w:val="28"/>
          <w:szCs w:val="28"/>
        </w:rPr>
        <w:softHyphen/>
        <w:t xml:space="preserve"> – 1,2; 1,5; 1,7; 1,78; 1,9; 2,1 %.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2. На сумму 12000000 рублей в течение 5 лет начисляются сложные проценты – 22% годовых. При этом ежегодная инфляция составила соответственно </w:t>
      </w:r>
      <w:r w:rsidRPr="00607903">
        <w:rPr>
          <w:rFonts w:ascii="Times New Roman" w:hAnsi="Times New Roman" w:cs="Times New Roman"/>
          <w:sz w:val="28"/>
          <w:szCs w:val="28"/>
        </w:rPr>
        <w:softHyphen/>
        <w:t xml:space="preserve"> – 3; 3,5; 4,7; 4,9; 5,25%.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На сумму в 2,7 млн. рублей в течение четырех лет под 18 % годовых. Инфляция за тот же период по годам составила соответственно –3,4,5,6 %. Определить наращенную сумму с учетом инфляции.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4. 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12% годовых при инфляции в 6,3% в год.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5. 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10,5 % годовых при инфляции в 8,9 % в год.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lastRenderedPageBreak/>
        <w:t>6. Номинальная процентная ставка составляет 19,5% годовых, уровень инфляции за период составил 9,8%–рассчитать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7. Номинальная процентная ставка составляет 11,7% годовых, уровень инфляции за период составил 12,2%–рассчитать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8. Номинальная процентная ставка составляет 8,5% годовых, уровень инфляции за период составил 11,3%–рассчитать реальную доходность при данных условиях. Сделать выводы.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210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Финансовые ренты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903">
        <w:rPr>
          <w:rFonts w:ascii="Times New Roman" w:hAnsi="Times New Roman" w:cs="Times New Roman"/>
          <w:sz w:val="28"/>
          <w:szCs w:val="28"/>
        </w:rPr>
        <w:t xml:space="preserve">(расчеты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постнумерандо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)</w:t>
      </w:r>
    </w:p>
    <w:p w:rsidR="00607903" w:rsidRPr="00607903" w:rsidRDefault="00607903" w:rsidP="00210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Создается фонд будущих расходов, средства поступают в него в течение 5 лет, размер платежа – 1,5 млн. рублей. На поступления начисляется проценты – 12%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2. Создается фонд будущих расходов, средства поступают в него в течение 7 лет, размер платежа – 0,8 млн. рублей. На поступления начисляется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Создается фонд будущих расходов, средства поступают в него в течение 10 лет, размер платежа – 500 тыс. рублей. На поступления начисляется проценты – 15%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Создается фонд будущих расходов, средства поступают в него в течение 7 лет, размер платежа – 11,3 млн. рублей, поступление поквартально. На поступления начисляется поквартально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Создается фонд будущих расходов, средства поступают в него в течение 5 лет, размер платежа – 2,6 млн. рублей, поступление по полугодиям. На поступления начисляется поквартально проценты – 18 %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6. Создается фонд будущих расходов, средства поступают в него в течение 6 лет, размер платежа – 1,3 млн. рублей, поступление ежемесячно. На поступления начисляется ежемесячно проценты – 22% годовых. Определить величину фонда.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7. Имеются следующие данные по финансовой ренте: размер платежа –1,5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; срок ренты – 5 лет; проценты – 15 % годовых.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8. Имеются следующие данные по финансовой ренте: размер платежа –9,6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; срок ренты – 10 лет; проценты – 25 % годовых.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9. Имеются следующие данные по финансовой ренте: размер платежа –1,5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 xml:space="preserve">; срок ренты – 5 лет; проценты – 15 % годовых. При этом </w:t>
      </w:r>
      <w:r w:rsidRPr="00607903">
        <w:rPr>
          <w:rFonts w:ascii="Times New Roman" w:hAnsi="Times New Roman" w:cs="Times New Roman"/>
          <w:sz w:val="28"/>
          <w:szCs w:val="28"/>
        </w:rPr>
        <w:lastRenderedPageBreak/>
        <w:t>платежи и проценты рассчитываются полугодиям.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 xml:space="preserve">10. Имеются следующие данные по финансовой ренте: размер платежа –1,5 </w:t>
      </w:r>
      <w:proofErr w:type="spellStart"/>
      <w:r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607903">
        <w:rPr>
          <w:rFonts w:ascii="Times New Roman" w:hAnsi="Times New Roman" w:cs="Times New Roman"/>
          <w:sz w:val="28"/>
          <w:szCs w:val="28"/>
        </w:rPr>
        <w:t>; срок ренты – 5 лет; проценты – 15 % годовых. При этом платежи и проценты рассчитываются ежемесячно. Найти современную стоимость ренты.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Кредитные расчеты.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1. Выдан кредит в размере 348000 рублей на 5 лет под 18% годовых. Определить размер срочных уплат и составить график погашения одним платежом в конце срока.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5. Выдан кредит в размере 348000 рублей на 5 лет под 18% годовых. Определить размер срочных уплат и составить график погашения основного долга равными выплатами.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3. Выдан кредит в размере 348000 рублей на 5 лет под 18% годовых. Определить размер срочных уплат и составить график погашения одним платежом в конце срока, проценты в течение срока.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03">
        <w:rPr>
          <w:rFonts w:ascii="Times New Roman" w:hAnsi="Times New Roman" w:cs="Times New Roman"/>
          <w:sz w:val="28"/>
          <w:szCs w:val="28"/>
        </w:rPr>
        <w:t>4. Выдан кредит в размере 348000 рублей на 5 лет под 18% годовых. Определить размер срочных уплат и составить график погашения равными срочными уплатами.</w:t>
      </w:r>
    </w:p>
    <w:p w:rsidR="00607903" w:rsidRPr="00607903" w:rsidRDefault="00607903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923" w:rsidRDefault="00123923" w:rsidP="00DC57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DC5746" w:rsidRPr="00DC5746" w:rsidRDefault="00DC5746" w:rsidP="00DC57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Экзаменационные билеты</w:t>
      </w:r>
    </w:p>
    <w:p w:rsidR="00DC5746" w:rsidRDefault="00DC5746" w:rsidP="00DC5746">
      <w:pPr>
        <w:spacing w:after="0" w:line="36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</w:t>
      </w:r>
    </w:p>
    <w:p w:rsidR="00DC5746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Фактор времени в проведении финансовых расчетов.</w:t>
      </w:r>
    </w:p>
    <w:p w:rsidR="00607903" w:rsidRPr="0075543A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Выдан кредит в размере 348000 рублей на 5 лет под 18% годовых. Определить размер срочных уплат и составить график погашения равными срочными уплатами.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Процент. Простой и сложный процентный доход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23F4" w:rsidRPr="000D571F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Выдан кредит в размере 348000 рублей на 5 лет под 18% годовых. Определить размер срочных уплат и составить график погашения одним платежом в конце срока, проценты в течение срока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3</w:t>
      </w:r>
    </w:p>
    <w:p w:rsidR="00607903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Виды процентных ставок.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–1,5 </w:t>
      </w:r>
      <w:proofErr w:type="spellStart"/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r w:rsidR="00607903" w:rsidRPr="00607903">
        <w:rPr>
          <w:rFonts w:ascii="Times New Roman" w:hAnsi="Times New Roman" w:cs="Times New Roman"/>
          <w:color w:val="000000"/>
          <w:sz w:val="28"/>
          <w:szCs w:val="28"/>
        </w:rPr>
        <w:t>; срок ренты – 5 лет; проценты – 15 % годовых. При этом платежи и проценты рассчитываются ежемесячно.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4</w:t>
      </w:r>
    </w:p>
    <w:p w:rsid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Ставка наращивания, учетная ставка и ставка спот</w:t>
      </w:r>
      <w:r w:rsidR="00607903" w:rsidRPr="000D571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–2,5 </w:t>
      </w:r>
      <w:proofErr w:type="spellStart"/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; срок ренты – 7 лет; проценты – 12,5 % годовых. При этом платежи и проценты рассчитываются полугодиям.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5</w:t>
      </w:r>
    </w:p>
    <w:p w:rsidR="00607903" w:rsidRPr="00607903" w:rsidRDefault="00DC5746" w:rsidP="00607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607903">
        <w:rPr>
          <w:rFonts w:ascii="Times New Roman" w:hAnsi="Times New Roman" w:cs="Times New Roman"/>
          <w:sz w:val="28"/>
          <w:szCs w:val="28"/>
        </w:rPr>
        <w:t xml:space="preserve">Имеются следующие данные по финансовой ренте: размер платежа –9,6 </w:t>
      </w:r>
      <w:proofErr w:type="spellStart"/>
      <w:r w:rsidR="00607903" w:rsidRPr="00607903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607903" w:rsidRPr="00607903">
        <w:rPr>
          <w:rFonts w:ascii="Times New Roman" w:hAnsi="Times New Roman" w:cs="Times New Roman"/>
          <w:sz w:val="28"/>
          <w:szCs w:val="28"/>
        </w:rPr>
        <w:t>; срок ренты – 10 лет; проценты – 25 % годовых. Найти современную стоимость ренты.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>Создается фонд будущих расходов, средства поступают в него в течение 5 лет, размер платежа – 2,6 млн. рублей, поступление по полугодиям. На поступления начисляется поквартально проценты – 18 % годовых. Определить величину фонда.</w:t>
      </w:r>
    </w:p>
    <w:p w:rsidR="00153754" w:rsidRDefault="00153754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6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153754">
        <w:rPr>
          <w:rFonts w:ascii="Times New Roman" w:hAnsi="Times New Roman" w:cs="Times New Roman"/>
          <w:color w:val="000000"/>
          <w:sz w:val="28"/>
          <w:szCs w:val="28"/>
        </w:rPr>
        <w:t>Математическое дисконтирование по простым и сложным процентам.</w:t>
      </w:r>
    </w:p>
    <w:p w:rsidR="00153754" w:rsidRP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фонд будущих расходов, средства поступают в него в течение 6 лет, размер платежа – 1,3 млн. рублей, поступление ежемесячно. На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поступления начисляется ежемесячно проценты – 22% годовых. Определить величину фонда.</w:t>
      </w:r>
    </w:p>
    <w:p w:rsidR="00DC5746" w:rsidRPr="000D571F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7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Банковское дисконтирование по простым и сложным процентам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 xml:space="preserve">Имеются следующие данные по финансовой ренте: размер платежа –1,85 </w:t>
      </w:r>
      <w:proofErr w:type="spellStart"/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млн.рублей</w:t>
      </w:r>
      <w:proofErr w:type="spellEnd"/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; срок ренты – 4 лет; проценты – 12 % годовых. Найти современную стоимость ренты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8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07903" w:rsidRPr="0075543A">
        <w:rPr>
          <w:rFonts w:ascii="Times New Roman" w:hAnsi="Times New Roman" w:cs="Times New Roman"/>
          <w:color w:val="000000"/>
          <w:sz w:val="28"/>
          <w:szCs w:val="28"/>
        </w:rPr>
        <w:t>Непрерывное наращивание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3754" w:rsidRP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фонд будущих расходов, средства поступают в него в течение 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 лет, размер платежа – 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рублей, поступление ежемесячно. На поступления начисляется ежемесячно проценты – 2</w:t>
      </w:r>
      <w:r w:rsidR="00153754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153754" w:rsidRPr="00153754">
        <w:rPr>
          <w:rFonts w:ascii="Times New Roman" w:hAnsi="Times New Roman" w:cs="Times New Roman"/>
          <w:color w:val="000000"/>
          <w:sz w:val="28"/>
          <w:szCs w:val="28"/>
        </w:rPr>
        <w:t>% годовых. Определить величину фонда.</w:t>
      </w:r>
    </w:p>
    <w:p w:rsidR="00153754" w:rsidRDefault="00153754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9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Непрерывное дисконтирование.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На сумму 2200000 рублей в течение 6 месяцев начисляются простые проценты по ставке в договоре 22%. При этом ежемесячная инфляция составила соответственно </w:t>
      </w:r>
      <w:r w:rsidR="00153754" w:rsidRPr="00607903">
        <w:rPr>
          <w:rFonts w:ascii="Times New Roman" w:hAnsi="Times New Roman" w:cs="Times New Roman"/>
          <w:sz w:val="28"/>
          <w:szCs w:val="28"/>
        </w:rPr>
        <w:softHyphen/>
        <w:t xml:space="preserve"> – 1,2; 1,5; 1,7; 1,78; 1,9; 2,1 %. Определить наращенную сумму с учетом инфляции.</w:t>
      </w:r>
    </w:p>
    <w:p w:rsidR="00153754" w:rsidRDefault="00153754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754" w:rsidRDefault="00153754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10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Финансовая эквивалентность обязательств.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>3. На сумму в 2,7 млн. рублей в течение четырех лет под 18 % годовых. Инфляция за тот же период по годам составила соответственно –3,4,5,6 %. Определить наращенную сумму с учетом инфляции.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11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Определение суммы консолидированного платежа.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На сумму 12000000 рублей в течение 5 лет начисляются сложные проценты – 22% годовых. При этом ежегодная инфляция составила соответственно </w:t>
      </w:r>
      <w:r w:rsidR="00153754" w:rsidRPr="00607903">
        <w:rPr>
          <w:rFonts w:ascii="Times New Roman" w:hAnsi="Times New Roman" w:cs="Times New Roman"/>
          <w:sz w:val="28"/>
          <w:szCs w:val="28"/>
        </w:rPr>
        <w:softHyphen/>
        <w:t xml:space="preserve"> – 3; 3,5; 4,7; 4,9; 5,25%. Определить наращенную сумму с учетом инфляции.</w:t>
      </w:r>
    </w:p>
    <w:p w:rsidR="00153754" w:rsidRDefault="00153754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12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Эквивалентность процентных ставок.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12% годовых при инфляции в 6,3% в год.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13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Потоки платежей и их классификация.</w:t>
      </w:r>
    </w:p>
    <w:p w:rsidR="00153754" w:rsidRPr="00607903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Какую ставку необходимо указать в договоре </w:t>
      </w:r>
      <w:r w:rsidR="007A007A" w:rsidRPr="00607903">
        <w:rPr>
          <w:rFonts w:ascii="Times New Roman" w:hAnsi="Times New Roman" w:cs="Times New Roman"/>
          <w:sz w:val="28"/>
          <w:szCs w:val="28"/>
        </w:rPr>
        <w:t>для того, чтобы</w:t>
      </w:r>
      <w:r w:rsidR="00153754" w:rsidRPr="00607903">
        <w:rPr>
          <w:rFonts w:ascii="Times New Roman" w:hAnsi="Times New Roman" w:cs="Times New Roman"/>
          <w:sz w:val="28"/>
          <w:szCs w:val="28"/>
        </w:rPr>
        <w:t xml:space="preserve"> получить реальную доходность 10,5 % годовых при инфляции в 8,9 % в год. Сделать выводы.</w:t>
      </w:r>
    </w:p>
    <w:p w:rsidR="00153754" w:rsidRDefault="00153754" w:rsidP="0015375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15375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14</w:t>
      </w:r>
    </w:p>
    <w:p w:rsidR="00DC5746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75543A">
        <w:rPr>
          <w:rFonts w:ascii="Times New Roman" w:hAnsi="Times New Roman" w:cs="Times New Roman"/>
          <w:color w:val="000000"/>
          <w:sz w:val="28"/>
          <w:szCs w:val="28"/>
        </w:rPr>
        <w:t>Основные характеристики и виды рент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Pr="0075543A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75543A">
        <w:rPr>
          <w:rFonts w:ascii="Times New Roman" w:hAnsi="Times New Roman" w:cs="Times New Roman"/>
          <w:color w:val="000000"/>
          <w:sz w:val="28"/>
          <w:szCs w:val="28"/>
        </w:rPr>
        <w:t>Номинальная процентная ставка составляет 19,5% годовых, уровень инфляции за период составил 9,8%–рассчитать реальную доходность при данных условиях. Сделать выводы.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15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Наращенная сумма и современная стоимость потока платежей.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Номинальная процентная ставка составляет 11,7% годовых, уровень инфляции за период составил 12,2%–рассчитать реальную доходность при данных условиях. Сделать выводы.</w:t>
      </w:r>
    </w:p>
    <w:p w:rsidR="005623F4" w:rsidRDefault="005623F4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16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Определение параметров постоянных рент.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Возможна ли эквивалентная заменяя платежа в 200000 рублей через 5 месяцев, суммой в 230000 через 8 месяцев, при уровне доходности 14,8% годовых.</w:t>
      </w:r>
    </w:p>
    <w:p w:rsidR="0075543A" w:rsidRDefault="0075543A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746" w:rsidRPr="000D571F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17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Отложенная и вечная ренты.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Имеется ряд обязательств: выплатить 320000 рублей через 3 месяца; выплатить 350000 рублей через 4 месяца; выплатить 410000 рублей через 10 месяцев. Или выплатить разовую сумму в 1000500 рублей через 11 месяцев, при этом доходность операций – 22%. Можно ли считать представленные условия эквивалентными.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18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Переменные ренты.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Pr="00441B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на 150 день-230000 рублей и на 220 день – 180000 рублей; стороны договорились об одном эквивалентном платеже на 240 день, при использовании ставки – 18% годовых. Определить размер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19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Финансовые ренты в страховании.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230000 рублей через 2,5 года и на 180000 рублей через 4 года; стороны договорились об одном эквивалентном платеже через 3,5 года, при использовании ставки – 20 % годовых. Определить размер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20</w:t>
      </w:r>
    </w:p>
    <w:p w:rsidR="00153754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Коммутационные функции.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на 150 день-230000 рублей и на 220 день – 180000 рублей; стороны договорились об одном эквивалентном платеже в размере 420000 рублей, при использовании ставки – 18% годовых. Определить момент внесения такого платежа.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21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Единовременное погашение долга.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Предполагалось внесение двух платежей: 230000 рублей через 1,5 года и 180000 рублей через 2,5 года; стороны договорились об одном эквивалентном платеже в размере 400000 рублей, при использовании ставки – 20 % годовых. Определить момент внесения такого платежа.</w:t>
      </w:r>
    </w:p>
    <w:p w:rsidR="00DC5746" w:rsidRDefault="00DC5746" w:rsidP="005623F4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Default="0075543A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22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Единовременное погашение основного долга при оплате процентов.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Вексель учтен за 1,5 года до даты погашения по сложной учетной ставке 11,8 % годовых. Какова доходность в виде сложной процентной ставки?</w:t>
      </w:r>
    </w:p>
    <w:p w:rsidR="0075543A" w:rsidRDefault="0075543A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75543A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23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Оплата долга равными частями.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При оформлении кредита условия договора поддерживают доходность в 21% годовых. Каков должен быть размер номинальной ставки при начислении процентов ежемесячно, поквартально, раз в полугодие?</w:t>
      </w:r>
    </w:p>
    <w:p w:rsidR="0075543A" w:rsidRDefault="0075543A" w:rsidP="0075543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24</w:t>
      </w:r>
    </w:p>
    <w:p w:rsidR="00DC5746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Схемы дифференцированного погашения долга</w:t>
      </w:r>
      <w:r w:rsidRPr="000D57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43A" w:rsidRPr="00607903" w:rsidRDefault="00DC5746" w:rsidP="0075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Какой сложной процентной ставкой можно заменить в договоре простую ставку 17 % годовых, не изменяя финансовых последствий? Срок операции 620 дней.</w:t>
      </w:r>
    </w:p>
    <w:p w:rsidR="00DC5746" w:rsidRDefault="00DC5746" w:rsidP="005623F4">
      <w:pPr>
        <w:spacing w:after="0" w:line="360" w:lineRule="auto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Билет № 25</w:t>
      </w:r>
    </w:p>
    <w:p w:rsidR="00153754" w:rsidRPr="00334E4A" w:rsidRDefault="00DC5746" w:rsidP="00153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53754" w:rsidRPr="00334E4A">
        <w:rPr>
          <w:rFonts w:ascii="Times New Roman" w:hAnsi="Times New Roman" w:cs="Times New Roman"/>
          <w:sz w:val="28"/>
          <w:szCs w:val="28"/>
        </w:rPr>
        <w:t>Схемы погашения долга неравными частями</w:t>
      </w:r>
      <w:r w:rsidR="00153754">
        <w:rPr>
          <w:rFonts w:ascii="Times New Roman" w:hAnsi="Times New Roman" w:cs="Times New Roman"/>
          <w:sz w:val="28"/>
          <w:szCs w:val="28"/>
        </w:rPr>
        <w:t>.</w:t>
      </w:r>
    </w:p>
    <w:p w:rsidR="0075543A" w:rsidRDefault="00DC5746" w:rsidP="0021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75543A" w:rsidRPr="00607903">
        <w:rPr>
          <w:rFonts w:ascii="Times New Roman" w:hAnsi="Times New Roman" w:cs="Times New Roman"/>
          <w:sz w:val="28"/>
          <w:szCs w:val="28"/>
        </w:rPr>
        <w:t>Какой простой процентной ставкой можно заменить в договоре сложную ставку 15 % годовых, не изменяя финансовых после</w:t>
      </w:r>
      <w:r w:rsidR="00210FFA">
        <w:rPr>
          <w:rFonts w:ascii="Times New Roman" w:hAnsi="Times New Roman" w:cs="Times New Roman"/>
          <w:sz w:val="28"/>
          <w:szCs w:val="28"/>
        </w:rPr>
        <w:t>дствий? Срок операции 280 дней.</w:t>
      </w:r>
    </w:p>
    <w:p w:rsidR="007A007A" w:rsidRDefault="007A0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0FFA" w:rsidRPr="00210FFA" w:rsidRDefault="00210FFA" w:rsidP="00210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DB0" w:rsidRPr="001878EA" w:rsidRDefault="00B43DB0" w:rsidP="00B4052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DC5746" w:rsidRPr="00DF3688" w:rsidRDefault="00DC5746" w:rsidP="00DC57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Экзаменационной комиссии рекомендуется вначале принять практическое задание, которое оценивается дихотомически: сдано/не сдано. Принятая </w:t>
      </w:r>
      <w:r>
        <w:rPr>
          <w:rFonts w:ascii="Times New Roman" w:eastAsia="Times New Roman" w:hAnsi="Times New Roman"/>
          <w:color w:val="231F20"/>
          <w:sz w:val="28"/>
          <w:szCs w:val="28"/>
        </w:rPr>
        <w:t>экзаменатором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 практическая часть по выбранному билету означает, что учащийся уже может претендовать 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>отметку «3»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DC5746" w:rsidRPr="00DF3688" w:rsidRDefault="00DC5746" w:rsidP="00DC57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оценивается ответ 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в целом на билет, если учащийся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ому вопросу.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B40528" w:rsidRDefault="00DC5746" w:rsidP="00DC5746">
      <w:pPr>
        <w:jc w:val="both"/>
        <w:rPr>
          <w:rFonts w:ascii="Times New Roman" w:eastAsia="Times New Roman" w:hAnsi="Times New Roman"/>
          <w:color w:val="231F20"/>
          <w:sz w:val="28"/>
          <w:szCs w:val="28"/>
        </w:rPr>
      </w:pP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 xml:space="preserve">На </w:t>
      </w:r>
      <w:r w:rsidRPr="00DF3688">
        <w:rPr>
          <w:rFonts w:ascii="Times New Roman" w:eastAsia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при ответе на теоретическую часть бил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ета продемонстрировал системные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полные знания и умения по поставленному во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просу. Содержание вопроса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учащийся изложил связно, в краткой форм</w:t>
      </w:r>
      <w:r>
        <w:rPr>
          <w:rFonts w:ascii="Times New Roman" w:eastAsia="Times New Roman" w:hAnsi="Times New Roman"/>
          <w:color w:val="231F20"/>
          <w:sz w:val="28"/>
          <w:szCs w:val="28"/>
        </w:rPr>
        <w:t xml:space="preserve">е, раскрыл последовательно суть </w:t>
      </w:r>
      <w:r w:rsidRPr="00DF3688">
        <w:rPr>
          <w:rFonts w:ascii="Times New Roman" w:eastAsia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</w:t>
      </w:r>
      <w:r w:rsidR="005623F4">
        <w:rPr>
          <w:rFonts w:ascii="Times New Roman" w:eastAsia="Times New Roman" w:hAnsi="Times New Roman"/>
          <w:color w:val="231F20"/>
          <w:sz w:val="28"/>
          <w:szCs w:val="28"/>
        </w:rPr>
        <w:t>ость полученных знаний и умений.</w:t>
      </w:r>
    </w:p>
    <w:p w:rsidR="007A007A" w:rsidRDefault="007A007A">
      <w:pPr>
        <w:spacing w:after="0" w:line="240" w:lineRule="auto"/>
        <w:rPr>
          <w:rFonts w:ascii="Times New Roman" w:eastAsia="Times New Roman" w:hAnsi="Times New Roman"/>
          <w:color w:val="231F20"/>
          <w:sz w:val="28"/>
          <w:szCs w:val="28"/>
        </w:rPr>
      </w:pPr>
      <w:r>
        <w:rPr>
          <w:rFonts w:ascii="Times New Roman" w:eastAsia="Times New Roman" w:hAnsi="Times New Roman"/>
          <w:color w:val="231F20"/>
          <w:sz w:val="28"/>
          <w:szCs w:val="28"/>
        </w:rPr>
        <w:br w:type="page"/>
      </w:r>
    </w:p>
    <w:p w:rsidR="00210FFA" w:rsidRDefault="00210FFA" w:rsidP="00DC57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0528" w:rsidRPr="00B40528" w:rsidRDefault="00B40528" w:rsidP="00B4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28">
        <w:rPr>
          <w:rFonts w:ascii="Times New Roman" w:hAnsi="Times New Roman" w:cs="Times New Roman"/>
          <w:b/>
          <w:sz w:val="28"/>
          <w:szCs w:val="28"/>
        </w:rPr>
        <w:t xml:space="preserve">Источники </w:t>
      </w:r>
    </w:p>
    <w:p w:rsidR="00B40528" w:rsidRDefault="00B40528" w:rsidP="00B40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28">
        <w:rPr>
          <w:rFonts w:ascii="Times New Roman" w:hAnsi="Times New Roman" w:cs="Times New Roman"/>
          <w:b/>
          <w:sz w:val="28"/>
          <w:szCs w:val="28"/>
        </w:rPr>
        <w:t xml:space="preserve">информации для подготовки к </w:t>
      </w:r>
      <w:r w:rsidR="005623F4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317D8B" w:rsidRPr="00317D8B" w:rsidRDefault="00317D8B" w:rsidP="00317D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основной литературы</w:t>
      </w:r>
    </w:p>
    <w:p w:rsidR="00317D8B" w:rsidRPr="00317D8B" w:rsidRDefault="00317D8B" w:rsidP="00317D8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7A007A" w:rsidP="00317D8B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А.С. Чуйко, В.Г. Шершнев </w:t>
      </w:r>
      <w:r w:rsidR="00317D8B"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Финансовая математика: учебное пособие. Москва: ИНФРА-М, 2020.</w:t>
      </w:r>
    </w:p>
    <w:p w:rsidR="00317D8B" w:rsidRPr="00317D8B" w:rsidRDefault="002F65E0" w:rsidP="00317D8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hyperlink r:id="rId7" w:history="1">
        <w:r w:rsidR="00317D8B" w:rsidRPr="00317D8B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https://znanium.com/catalog/product/1044508</w:t>
        </w:r>
      </w:hyperlink>
    </w:p>
    <w:p w:rsidR="00317D8B" w:rsidRPr="00317D8B" w:rsidRDefault="00317D8B" w:rsidP="00317D8B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317D8B" w:rsidP="00317D8B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7D8B" w:rsidRPr="00317D8B" w:rsidRDefault="00317D8B" w:rsidP="00317D8B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дополнительной литературы</w:t>
      </w:r>
    </w:p>
    <w:p w:rsidR="00317D8B" w:rsidRPr="00317D8B" w:rsidRDefault="00317D8B" w:rsidP="00317D8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Брусов П.Н., Брусов П.П., Орехова Н.П., </w:t>
      </w:r>
      <w:proofErr w:type="spellStart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Скородулина</w:t>
      </w:r>
      <w:proofErr w:type="spellEnd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С.В.: Финансовая мате</w:t>
      </w:r>
      <w:r w:rsidR="007A007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матика: учебное пособие. Москва</w:t>
      </w:r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: </w:t>
      </w:r>
      <w:proofErr w:type="spellStart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Кнорус</w:t>
      </w:r>
      <w:proofErr w:type="spellEnd"/>
      <w:r w:rsidRPr="00317D8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2020.</w:t>
      </w:r>
    </w:p>
    <w:p w:rsidR="00317D8B" w:rsidRPr="00317D8B" w:rsidRDefault="002F65E0" w:rsidP="00317D8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hyperlink r:id="rId8" w:history="1">
        <w:r w:rsidR="00317D8B" w:rsidRPr="00317D8B">
          <w:rPr>
            <w:rFonts w:ascii="Times New Roman" w:eastAsia="Times New Roman" w:hAnsi="Times New Roman" w:cs="Times New Roman"/>
            <w:bCs/>
            <w:color w:val="0000FF"/>
            <w:sz w:val="28"/>
            <w:szCs w:val="24"/>
            <w:u w:val="single"/>
            <w:lang w:eastAsia="ru-RU"/>
          </w:rPr>
          <w:t>https://book.ru/book/935692</w:t>
        </w:r>
      </w:hyperlink>
    </w:p>
    <w:p w:rsidR="00317D8B" w:rsidRPr="00317D8B" w:rsidRDefault="00317D8B" w:rsidP="00317D8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Cs/>
          <w:caps/>
          <w:sz w:val="28"/>
          <w:szCs w:val="24"/>
          <w:lang w:eastAsia="ru-RU"/>
        </w:rPr>
      </w:pPr>
    </w:p>
    <w:p w:rsidR="00AF677C" w:rsidRDefault="00AF677C" w:rsidP="00AF677C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5C43" w:rsidRPr="002C4189" w:rsidRDefault="005A5C43" w:rsidP="002C4189">
      <w:pPr>
        <w:spacing w:after="0"/>
        <w:ind w:left="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A5C43" w:rsidRPr="002C4189" w:rsidSect="00AD557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E0" w:rsidRDefault="002F65E0" w:rsidP="001E31A8">
      <w:pPr>
        <w:spacing w:after="0" w:line="240" w:lineRule="auto"/>
      </w:pPr>
      <w:r>
        <w:separator/>
      </w:r>
    </w:p>
  </w:endnote>
  <w:endnote w:type="continuationSeparator" w:id="0">
    <w:p w:rsidR="002F65E0" w:rsidRDefault="002F65E0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43" w:rsidRDefault="005A5C43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2F51">
      <w:rPr>
        <w:rStyle w:val="ab"/>
        <w:noProof/>
      </w:rPr>
      <w:t>15</w:t>
    </w:r>
    <w:r>
      <w:rPr>
        <w:rStyle w:val="ab"/>
      </w:rPr>
      <w:fldChar w:fldCharType="end"/>
    </w:r>
  </w:p>
  <w:p w:rsidR="005A5C43" w:rsidRDefault="005A5C43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E0" w:rsidRDefault="002F65E0" w:rsidP="001E31A8">
      <w:pPr>
        <w:spacing w:after="0" w:line="240" w:lineRule="auto"/>
      </w:pPr>
      <w:r>
        <w:separator/>
      </w:r>
    </w:p>
  </w:footnote>
  <w:footnote w:type="continuationSeparator" w:id="0">
    <w:p w:rsidR="002F65E0" w:rsidRDefault="002F65E0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CF17A19"/>
    <w:multiLevelType w:val="hybridMultilevel"/>
    <w:tmpl w:val="CECACA44"/>
    <w:lvl w:ilvl="0" w:tplc="10D07DF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2711"/>
    <w:multiLevelType w:val="hybridMultilevel"/>
    <w:tmpl w:val="D4F2D502"/>
    <w:lvl w:ilvl="0" w:tplc="26C854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6E0358"/>
    <w:multiLevelType w:val="hybridMultilevel"/>
    <w:tmpl w:val="D8B656F2"/>
    <w:lvl w:ilvl="0" w:tplc="5A56E66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30397"/>
    <w:rsid w:val="00071B60"/>
    <w:rsid w:val="00076CB1"/>
    <w:rsid w:val="00112598"/>
    <w:rsid w:val="0011371D"/>
    <w:rsid w:val="00123923"/>
    <w:rsid w:val="00127008"/>
    <w:rsid w:val="00142DCA"/>
    <w:rsid w:val="00153754"/>
    <w:rsid w:val="0015462C"/>
    <w:rsid w:val="001613C5"/>
    <w:rsid w:val="001878EA"/>
    <w:rsid w:val="001B517C"/>
    <w:rsid w:val="001D6A88"/>
    <w:rsid w:val="001D7199"/>
    <w:rsid w:val="001E1230"/>
    <w:rsid w:val="001E31A8"/>
    <w:rsid w:val="00210FFA"/>
    <w:rsid w:val="00213D6D"/>
    <w:rsid w:val="002224C4"/>
    <w:rsid w:val="0022524F"/>
    <w:rsid w:val="00233283"/>
    <w:rsid w:val="00242920"/>
    <w:rsid w:val="0024587B"/>
    <w:rsid w:val="00251510"/>
    <w:rsid w:val="0026390D"/>
    <w:rsid w:val="00265C80"/>
    <w:rsid w:val="002A14F0"/>
    <w:rsid w:val="002C4189"/>
    <w:rsid w:val="002C5662"/>
    <w:rsid w:val="002C5B18"/>
    <w:rsid w:val="002C6A3A"/>
    <w:rsid w:val="002F65E0"/>
    <w:rsid w:val="00316AAD"/>
    <w:rsid w:val="00317D8B"/>
    <w:rsid w:val="003312EF"/>
    <w:rsid w:val="00334E4A"/>
    <w:rsid w:val="00351DD2"/>
    <w:rsid w:val="00365981"/>
    <w:rsid w:val="003848B3"/>
    <w:rsid w:val="00386B38"/>
    <w:rsid w:val="003D285D"/>
    <w:rsid w:val="003F1162"/>
    <w:rsid w:val="003F1ACA"/>
    <w:rsid w:val="00412B83"/>
    <w:rsid w:val="00430218"/>
    <w:rsid w:val="0044251E"/>
    <w:rsid w:val="00485734"/>
    <w:rsid w:val="004A7DE8"/>
    <w:rsid w:val="004B2AB0"/>
    <w:rsid w:val="004B32E2"/>
    <w:rsid w:val="004E444B"/>
    <w:rsid w:val="004E4B35"/>
    <w:rsid w:val="004F1761"/>
    <w:rsid w:val="005623F4"/>
    <w:rsid w:val="0057526D"/>
    <w:rsid w:val="00581BC7"/>
    <w:rsid w:val="005A5C43"/>
    <w:rsid w:val="005B0B97"/>
    <w:rsid w:val="005B4CA2"/>
    <w:rsid w:val="005E1B54"/>
    <w:rsid w:val="005F0E5F"/>
    <w:rsid w:val="005F414D"/>
    <w:rsid w:val="00604D5E"/>
    <w:rsid w:val="00607903"/>
    <w:rsid w:val="00614931"/>
    <w:rsid w:val="006346A8"/>
    <w:rsid w:val="006632FD"/>
    <w:rsid w:val="006911DB"/>
    <w:rsid w:val="006A5A53"/>
    <w:rsid w:val="006A658B"/>
    <w:rsid w:val="006C2284"/>
    <w:rsid w:val="00750522"/>
    <w:rsid w:val="0075543A"/>
    <w:rsid w:val="0079127E"/>
    <w:rsid w:val="007925FD"/>
    <w:rsid w:val="007A007A"/>
    <w:rsid w:val="007A439B"/>
    <w:rsid w:val="007C2FAC"/>
    <w:rsid w:val="0080433C"/>
    <w:rsid w:val="00805FE5"/>
    <w:rsid w:val="00807B12"/>
    <w:rsid w:val="00821B55"/>
    <w:rsid w:val="00833E17"/>
    <w:rsid w:val="008D1993"/>
    <w:rsid w:val="008D6049"/>
    <w:rsid w:val="008D6A9A"/>
    <w:rsid w:val="00901065"/>
    <w:rsid w:val="0091745D"/>
    <w:rsid w:val="00932D60"/>
    <w:rsid w:val="00941BA1"/>
    <w:rsid w:val="00944BA3"/>
    <w:rsid w:val="00951FD5"/>
    <w:rsid w:val="00954F9C"/>
    <w:rsid w:val="00966749"/>
    <w:rsid w:val="00994866"/>
    <w:rsid w:val="009C2688"/>
    <w:rsid w:val="009D6143"/>
    <w:rsid w:val="009E358C"/>
    <w:rsid w:val="00A05EB4"/>
    <w:rsid w:val="00A13C9C"/>
    <w:rsid w:val="00A321A1"/>
    <w:rsid w:val="00A475F6"/>
    <w:rsid w:val="00A647F9"/>
    <w:rsid w:val="00A812CD"/>
    <w:rsid w:val="00A91761"/>
    <w:rsid w:val="00AA3C1B"/>
    <w:rsid w:val="00AB3E68"/>
    <w:rsid w:val="00AB5576"/>
    <w:rsid w:val="00AC2E1B"/>
    <w:rsid w:val="00AD21B8"/>
    <w:rsid w:val="00AD5579"/>
    <w:rsid w:val="00AE45B9"/>
    <w:rsid w:val="00AF677C"/>
    <w:rsid w:val="00B22E24"/>
    <w:rsid w:val="00B40528"/>
    <w:rsid w:val="00B43DB0"/>
    <w:rsid w:val="00B45CAF"/>
    <w:rsid w:val="00B54134"/>
    <w:rsid w:val="00B55BBC"/>
    <w:rsid w:val="00B56702"/>
    <w:rsid w:val="00B8691A"/>
    <w:rsid w:val="00B9112E"/>
    <w:rsid w:val="00BA1EB9"/>
    <w:rsid w:val="00BC59D8"/>
    <w:rsid w:val="00BF5809"/>
    <w:rsid w:val="00C14256"/>
    <w:rsid w:val="00C25F40"/>
    <w:rsid w:val="00C31EFE"/>
    <w:rsid w:val="00C65091"/>
    <w:rsid w:val="00C7135F"/>
    <w:rsid w:val="00C7278A"/>
    <w:rsid w:val="00C8250B"/>
    <w:rsid w:val="00C90458"/>
    <w:rsid w:val="00CA3E0B"/>
    <w:rsid w:val="00CC5401"/>
    <w:rsid w:val="00CD3D3C"/>
    <w:rsid w:val="00CE2F51"/>
    <w:rsid w:val="00CF05C3"/>
    <w:rsid w:val="00CF186C"/>
    <w:rsid w:val="00D43032"/>
    <w:rsid w:val="00D570AD"/>
    <w:rsid w:val="00D74D48"/>
    <w:rsid w:val="00D86CB5"/>
    <w:rsid w:val="00D86D26"/>
    <w:rsid w:val="00D94B9B"/>
    <w:rsid w:val="00DA4800"/>
    <w:rsid w:val="00DB0EA8"/>
    <w:rsid w:val="00DC5746"/>
    <w:rsid w:val="00E53932"/>
    <w:rsid w:val="00E54E02"/>
    <w:rsid w:val="00E62B9B"/>
    <w:rsid w:val="00E81D88"/>
    <w:rsid w:val="00EA41A6"/>
    <w:rsid w:val="00EB2353"/>
    <w:rsid w:val="00EB6A0C"/>
    <w:rsid w:val="00EB75CA"/>
    <w:rsid w:val="00EC17B4"/>
    <w:rsid w:val="00EC62D4"/>
    <w:rsid w:val="00EC63A4"/>
    <w:rsid w:val="00F337B2"/>
    <w:rsid w:val="00F51CAE"/>
    <w:rsid w:val="00F541E8"/>
    <w:rsid w:val="00F571A4"/>
    <w:rsid w:val="00F91388"/>
    <w:rsid w:val="00FD0EFA"/>
    <w:rsid w:val="00FD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4111F2-99B4-4708-A624-5223B7C4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character" w:styleId="ac">
    <w:name w:val="Hyperlink"/>
    <w:uiPriority w:val="99"/>
    <w:unhideWhenUsed/>
    <w:rsid w:val="00B405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56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44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ОБРАЗОВАТЕЛЬНОЕ УЧРЕЖДЕНИЕ</vt:lpstr>
    </vt:vector>
  </TitlesOfParts>
  <Company>Microsoft</Company>
  <LinksUpToDate>false</LinksUpToDate>
  <CharactersWithSpaces>21741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subject/>
  <dc:creator>Спехины</dc:creator>
  <cp:keywords/>
  <cp:lastModifiedBy>Астафьев Виктор</cp:lastModifiedBy>
  <cp:revision>6</cp:revision>
  <cp:lastPrinted>2021-01-14T11:27:00Z</cp:lastPrinted>
  <dcterms:created xsi:type="dcterms:W3CDTF">2022-09-17T18:47:00Z</dcterms:created>
  <dcterms:modified xsi:type="dcterms:W3CDTF">2025-08-28T09:15:00Z</dcterms:modified>
</cp:coreProperties>
</file>