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9564CC" w:rsidRPr="00B14241" w:rsidTr="005B675C">
        <w:tc>
          <w:tcPr>
            <w:tcW w:w="4785" w:type="dxa"/>
          </w:tcPr>
          <w:tbl>
            <w:tblPr>
              <w:tblStyle w:val="21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564CC">
              <w:tc>
                <w:tcPr>
                  <w:tcW w:w="4962" w:type="dxa"/>
                </w:tcPr>
                <w:p w:rsidR="009564CC" w:rsidRDefault="009564CC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618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РАССМОТРЕНО</w:t>
                  </w:r>
                </w:p>
                <w:p w:rsidR="00A06185" w:rsidRPr="0037533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кафедры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Экономики и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туризм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06185" w:rsidRDefault="00A06185" w:rsidP="00A061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05342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«</w:t>
                  </w:r>
                  <w:r w:rsidR="00605342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05342">
                    <w:rPr>
                      <w:rFonts w:ascii="Times New Roman" w:hAnsi="Times New Roman"/>
                      <w:sz w:val="24"/>
                      <w:szCs w:val="24"/>
                    </w:rPr>
                    <w:t>мая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60534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40269D" w:rsidRDefault="0040269D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564CC" w:rsidRPr="0040269D" w:rsidRDefault="009564CC" w:rsidP="00A06185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СмК</w:t>
            </w:r>
            <w:proofErr w:type="spellEnd"/>
          </w:p>
          <w:p w:rsidR="009564CC" w:rsidRDefault="009564CC" w:rsidP="00605342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«____»____________ 20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0534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6322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40269D">
        <w:rPr>
          <w:rFonts w:ascii="Times New Roman" w:hAnsi="Times New Roman"/>
          <w:sz w:val="28"/>
          <w:szCs w:val="28"/>
        </w:rPr>
        <w:t>1</w:t>
      </w:r>
    </w:p>
    <w:p w:rsidR="009A27FE" w:rsidRPr="0040269D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 xml:space="preserve">54.02.01 Дизайн (в </w:t>
      </w:r>
      <w:r w:rsidR="00E62CEF">
        <w:rPr>
          <w:rFonts w:ascii="Times New Roman" w:hAnsi="Times New Roman"/>
          <w:color w:val="000000"/>
          <w:sz w:val="28"/>
          <w:szCs w:val="28"/>
        </w:rPr>
        <w:t>отрасли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>)</w:t>
      </w:r>
    </w:p>
    <w:p w:rsidR="009A27FE" w:rsidRPr="0040269D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605342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F071F2" w:rsidRPr="00E427C0" w:rsidTr="00F071F2">
        <w:tc>
          <w:tcPr>
            <w:tcW w:w="2671" w:type="dxa"/>
          </w:tcPr>
          <w:p w:rsidR="00F071F2" w:rsidRPr="00E427C0" w:rsidRDefault="00F071F2" w:rsidP="00C4218B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071F2" w:rsidRPr="000F570C" w:rsidTr="00F071F2">
        <w:tc>
          <w:tcPr>
            <w:tcW w:w="2671" w:type="dxa"/>
            <w:vMerge w:val="restart"/>
          </w:tcPr>
          <w:p w:rsidR="00F071F2" w:rsidRPr="005E4737" w:rsidRDefault="00E62CEF" w:rsidP="00C42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</w:t>
            </w:r>
            <w:r w:rsidR="00F071F2" w:rsidRPr="005E4737">
              <w:rPr>
                <w:rFonts w:ascii="Times New Roman" w:hAnsi="Times New Roman"/>
              </w:rPr>
              <w:t>,</w:t>
            </w:r>
          </w:p>
          <w:p w:rsidR="00F071F2" w:rsidRPr="005E4737" w:rsidRDefault="00F071F2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12,</w:t>
            </w:r>
          </w:p>
          <w:p w:rsidR="00F071F2" w:rsidRPr="005E4737" w:rsidRDefault="00F071F2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13,</w:t>
            </w:r>
          </w:p>
          <w:p w:rsidR="008F4A0C" w:rsidRPr="005E4737" w:rsidRDefault="008F4A0C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</w:t>
            </w:r>
            <w:r w:rsidR="00E62CEF">
              <w:rPr>
                <w:rFonts w:ascii="Times New Roman" w:hAnsi="Times New Roman"/>
                <w:color w:val="000000"/>
              </w:rPr>
              <w:t>8</w:t>
            </w:r>
          </w:p>
          <w:p w:rsidR="00F071F2" w:rsidRPr="000F570C" w:rsidRDefault="00F071F2" w:rsidP="00C42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8863B8" w:rsidRPr="006322D6">
        <w:rPr>
          <w:rFonts w:ascii="Times New Roman" w:hAnsi="Times New Roman"/>
          <w:sz w:val="28"/>
          <w:szCs w:val="28"/>
        </w:rPr>
        <w:t>К</w:t>
      </w:r>
      <w:proofErr w:type="gramEnd"/>
      <w:r w:rsidR="008863B8" w:rsidRPr="006322D6">
        <w:rPr>
          <w:rFonts w:ascii="Times New Roman" w:hAnsi="Times New Roman"/>
          <w:sz w:val="28"/>
          <w:szCs w:val="28"/>
        </w:rPr>
        <w:t xml:space="preserve">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2A1AD6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>ВОПРОСЫ К</w:t>
      </w:r>
      <w:r w:rsidR="001568B8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ДИФФЕРЕНЦИРОВАННОМУ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 ЗАЧЁТУ 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="002A1A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использованием банковских услуг?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такое риск?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енные бумаги?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термины из страхового договора: страховщик, страхователь, </w:t>
      </w:r>
      <w:r>
        <w:rPr>
          <w:rFonts w:ascii="Times New Roman" w:hAnsi="Times New Roman"/>
          <w:sz w:val="28"/>
          <w:szCs w:val="28"/>
        </w:rPr>
        <w:lastRenderedPageBreak/>
        <w:t>застрахованный, выгодоприобретатель?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  <w:szCs w:val="28"/>
        </w:rPr>
        <w:t>вычеты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/>
          <w:sz w:val="28"/>
          <w:szCs w:val="28"/>
        </w:rPr>
        <w:t>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случаях их можно получить?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1568B8">
      <w:pPr>
        <w:pStyle w:val="a9"/>
        <w:widowControl w:val="0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proofErr w:type="gram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68B8" w:rsidRPr="001568B8" w:rsidRDefault="001568B8" w:rsidP="001568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568B8"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sz w:val="28"/>
        </w:rPr>
        <w:t>сдано</w:t>
      </w:r>
      <w:proofErr w:type="gramEnd"/>
      <w:r w:rsidRPr="001568B8">
        <w:rPr>
          <w:rFonts w:ascii="Times New Roman" w:hAnsi="Times New Roman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sz w:val="28"/>
        </w:rPr>
        <w:t>отметку «3»</w:t>
      </w:r>
      <w:r w:rsidRPr="001568B8"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«4»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1568B8" w:rsidRPr="001568B8" w:rsidRDefault="001568B8" w:rsidP="001568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На </w:t>
      </w:r>
      <w:r w:rsidRPr="001568B8">
        <w:rPr>
          <w:rFonts w:ascii="Times New Roman" w:hAnsi="Times New Roman"/>
          <w:b/>
          <w:sz w:val="28"/>
        </w:rPr>
        <w:t xml:space="preserve">отметку «5» </w:t>
      </w:r>
      <w:r w:rsidRPr="001568B8"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sz w:val="28"/>
        </w:rPr>
        <w:t>системные</w:t>
      </w:r>
      <w:proofErr w:type="gramEnd"/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1568B8" w:rsidRPr="001568B8" w:rsidRDefault="001568B8" w:rsidP="001568B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1568B8"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F570C" w:rsidRPr="001568B8" w:rsidRDefault="000F570C" w:rsidP="001568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F570C" w:rsidRPr="001568B8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E34F8"/>
    <w:rsid w:val="000F570C"/>
    <w:rsid w:val="001568B8"/>
    <w:rsid w:val="001A0686"/>
    <w:rsid w:val="001F188C"/>
    <w:rsid w:val="00236E79"/>
    <w:rsid w:val="002777E7"/>
    <w:rsid w:val="002A1AD6"/>
    <w:rsid w:val="002E5F77"/>
    <w:rsid w:val="002F2E6E"/>
    <w:rsid w:val="00351868"/>
    <w:rsid w:val="0040269D"/>
    <w:rsid w:val="004201ED"/>
    <w:rsid w:val="004225B6"/>
    <w:rsid w:val="004A4E7C"/>
    <w:rsid w:val="004D69B2"/>
    <w:rsid w:val="00502C5F"/>
    <w:rsid w:val="005B675C"/>
    <w:rsid w:val="005E3083"/>
    <w:rsid w:val="00605342"/>
    <w:rsid w:val="006322D6"/>
    <w:rsid w:val="006C5C57"/>
    <w:rsid w:val="008863B8"/>
    <w:rsid w:val="008B0F09"/>
    <w:rsid w:val="008F4A0C"/>
    <w:rsid w:val="009564CC"/>
    <w:rsid w:val="00976E2E"/>
    <w:rsid w:val="009955C3"/>
    <w:rsid w:val="009A27FE"/>
    <w:rsid w:val="00A06185"/>
    <w:rsid w:val="00B1214D"/>
    <w:rsid w:val="00B4014A"/>
    <w:rsid w:val="00CE5F37"/>
    <w:rsid w:val="00CF2E5D"/>
    <w:rsid w:val="00D36B7E"/>
    <w:rsid w:val="00D4786E"/>
    <w:rsid w:val="00DE6576"/>
    <w:rsid w:val="00E427C0"/>
    <w:rsid w:val="00E62CEF"/>
    <w:rsid w:val="00EC6959"/>
    <w:rsid w:val="00EF0D1A"/>
    <w:rsid w:val="00F0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4C9E-EC8B-4A7D-94F5-B22C9AE9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8</cp:revision>
  <dcterms:created xsi:type="dcterms:W3CDTF">2022-09-05T08:07:00Z</dcterms:created>
  <dcterms:modified xsi:type="dcterms:W3CDTF">2025-06-28T06:29:00Z</dcterms:modified>
</cp:coreProperties>
</file>