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FBE" w:rsidRPr="000558B8" w:rsidRDefault="00764FBE" w:rsidP="00764FB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 w:rsidRPr="000558B8">
        <w:rPr>
          <w:rFonts w:ascii="Times New Roman" w:eastAsia="Calibri" w:hAnsi="Times New Roman" w:cs="Times New Roman"/>
          <w:lang w:eastAsia="en-US"/>
        </w:rPr>
        <w:t>УТВЕРЖДАЮ:</w:t>
      </w:r>
    </w:p>
    <w:p w:rsidR="00764FBE" w:rsidRPr="000558B8" w:rsidRDefault="00764FBE" w:rsidP="00764FB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Зав. кафедрой </w:t>
      </w:r>
      <w:proofErr w:type="spellStart"/>
      <w:r>
        <w:rPr>
          <w:rFonts w:ascii="Times New Roman" w:eastAsia="Calibri" w:hAnsi="Times New Roman" w:cs="Times New Roman"/>
          <w:lang w:eastAsia="en-US"/>
        </w:rPr>
        <w:t>ЗиИК</w:t>
      </w:r>
      <w:proofErr w:type="spellEnd"/>
    </w:p>
    <w:p w:rsidR="00764FBE" w:rsidRPr="000558B8" w:rsidRDefault="00764FBE" w:rsidP="00764FB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Л.В.Халяпина</w:t>
      </w:r>
      <w:proofErr w:type="spellEnd"/>
      <w:r w:rsidRPr="000558B8">
        <w:rPr>
          <w:rFonts w:ascii="Times New Roman" w:eastAsia="Calibri" w:hAnsi="Times New Roman" w:cs="Times New Roman"/>
          <w:lang w:eastAsia="en-US"/>
        </w:rPr>
        <w:t xml:space="preserve"> ________</w:t>
      </w:r>
    </w:p>
    <w:p w:rsidR="00764FBE" w:rsidRDefault="00764FBE" w:rsidP="00764FB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«</w:t>
      </w:r>
      <w:r w:rsidR="00EA4F7B">
        <w:rPr>
          <w:rFonts w:ascii="Times New Roman" w:eastAsia="Calibri" w:hAnsi="Times New Roman" w:cs="Times New Roman"/>
          <w:lang w:eastAsia="en-US"/>
        </w:rPr>
        <w:t>12</w:t>
      </w:r>
      <w:r>
        <w:rPr>
          <w:rFonts w:ascii="Times New Roman" w:eastAsia="Calibri" w:hAnsi="Times New Roman" w:cs="Times New Roman"/>
          <w:lang w:eastAsia="en-US"/>
        </w:rPr>
        <w:t xml:space="preserve">» </w:t>
      </w:r>
      <w:r w:rsidR="00EA4F7B">
        <w:rPr>
          <w:rFonts w:ascii="Times New Roman" w:eastAsia="Calibri" w:hAnsi="Times New Roman" w:cs="Times New Roman"/>
          <w:lang w:eastAsia="en-US"/>
        </w:rPr>
        <w:t xml:space="preserve">мая </w:t>
      </w:r>
      <w:r>
        <w:rPr>
          <w:rFonts w:ascii="Times New Roman" w:eastAsia="Calibri" w:hAnsi="Times New Roman" w:cs="Times New Roman"/>
          <w:lang w:eastAsia="en-US"/>
        </w:rPr>
        <w:t>202</w:t>
      </w:r>
      <w:r w:rsidR="00EA4F7B">
        <w:rPr>
          <w:rFonts w:ascii="Times New Roman" w:eastAsia="Calibri" w:hAnsi="Times New Roman" w:cs="Times New Roman"/>
          <w:lang w:eastAsia="en-US"/>
        </w:rPr>
        <w:t>5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Pr="000558B8">
        <w:rPr>
          <w:rFonts w:ascii="Times New Roman" w:eastAsia="Calibri" w:hAnsi="Times New Roman" w:cs="Times New Roman"/>
          <w:lang w:eastAsia="en-US"/>
        </w:rPr>
        <w:t>г.</w:t>
      </w:r>
    </w:p>
    <w:p w:rsidR="00764FBE" w:rsidRPr="000558B8" w:rsidRDefault="00764FBE" w:rsidP="00764FB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</w:p>
    <w:p w:rsidR="00764FBE" w:rsidRDefault="00764FBE" w:rsidP="00764FB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Фонд оценочных средств</w:t>
      </w:r>
    </w:p>
    <w:p w:rsidR="00764FBE" w:rsidRPr="000558B8" w:rsidRDefault="00764FBE" w:rsidP="00764FB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58B8">
        <w:rPr>
          <w:rFonts w:ascii="Times New Roman" w:hAnsi="Times New Roman" w:cs="Times New Roman"/>
          <w:i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i/>
          <w:sz w:val="28"/>
          <w:szCs w:val="28"/>
        </w:rPr>
        <w:t xml:space="preserve">дифференцированному </w:t>
      </w:r>
      <w:r w:rsidRPr="000558B8">
        <w:rPr>
          <w:rFonts w:ascii="Times New Roman" w:hAnsi="Times New Roman" w:cs="Times New Roman"/>
          <w:i/>
          <w:sz w:val="28"/>
          <w:szCs w:val="28"/>
        </w:rPr>
        <w:t>зачету</w:t>
      </w:r>
    </w:p>
    <w:p w:rsidR="00764FBE" w:rsidRDefault="00764FBE" w:rsidP="00764FBE">
      <w:pPr>
        <w:tabs>
          <w:tab w:val="left" w:pos="345"/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58B8">
        <w:rPr>
          <w:rFonts w:ascii="Times New Roman" w:hAnsi="Times New Roman" w:cs="Times New Roman"/>
          <w:i/>
          <w:sz w:val="28"/>
          <w:szCs w:val="28"/>
        </w:rPr>
        <w:t xml:space="preserve">Дисциплина </w:t>
      </w:r>
      <w:r w:rsidRPr="002E36B1">
        <w:rPr>
          <w:rFonts w:ascii="Times New Roman" w:hAnsi="Times New Roman" w:cs="Times New Roman"/>
          <w:sz w:val="40"/>
          <w:szCs w:val="28"/>
        </w:rPr>
        <w:t>«</w:t>
      </w:r>
      <w:r w:rsidR="002E36B1" w:rsidRPr="002E36B1">
        <w:rPr>
          <w:rFonts w:ascii="Times New Roman" w:hAnsi="Times New Roman" w:cs="Times New Roman"/>
          <w:bCs/>
          <w:i/>
          <w:color w:val="424242"/>
          <w:sz w:val="28"/>
          <w:szCs w:val="15"/>
          <w:shd w:val="clear" w:color="auto" w:fill="FFFFFF"/>
        </w:rPr>
        <w:t>Сестринский уход на реабилитационных этапах</w:t>
      </w:r>
      <w:r w:rsidRPr="000558B8">
        <w:rPr>
          <w:rFonts w:ascii="Times New Roman" w:hAnsi="Times New Roman" w:cs="Times New Roman"/>
          <w:i/>
          <w:sz w:val="28"/>
          <w:szCs w:val="28"/>
        </w:rPr>
        <w:t>»</w:t>
      </w:r>
    </w:p>
    <w:p w:rsidR="00764FBE" w:rsidRPr="000558B8" w:rsidRDefault="00764FBE" w:rsidP="00764FBE">
      <w:pPr>
        <w:tabs>
          <w:tab w:val="left" w:pos="345"/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Специальность: 3</w:t>
      </w:r>
      <w:r w:rsidR="002E36B1">
        <w:rPr>
          <w:rFonts w:ascii="Times New Roman" w:hAnsi="Times New Roman" w:cs="Times New Roman"/>
          <w:i/>
          <w:sz w:val="28"/>
          <w:szCs w:val="28"/>
        </w:rPr>
        <w:t>4</w:t>
      </w:r>
      <w:r>
        <w:rPr>
          <w:rFonts w:ascii="Times New Roman" w:hAnsi="Times New Roman" w:cs="Times New Roman"/>
          <w:i/>
          <w:sz w:val="28"/>
          <w:szCs w:val="28"/>
        </w:rPr>
        <w:t xml:space="preserve">.02.01 </w:t>
      </w:r>
      <w:r w:rsidR="002E36B1">
        <w:rPr>
          <w:rFonts w:ascii="Times New Roman" w:hAnsi="Times New Roman" w:cs="Times New Roman"/>
          <w:i/>
          <w:sz w:val="28"/>
          <w:szCs w:val="28"/>
        </w:rPr>
        <w:t>Сестринско</w:t>
      </w:r>
      <w:r>
        <w:rPr>
          <w:rFonts w:ascii="Times New Roman" w:hAnsi="Times New Roman" w:cs="Times New Roman"/>
          <w:i/>
          <w:sz w:val="28"/>
          <w:szCs w:val="28"/>
        </w:rPr>
        <w:t>е дело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характеристика и содержание понятия «реабилитация».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и принципы реабилитации.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Цели и задачи медико-социальной реабилитации.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направления социально-реабилитационной деятельности.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Медико-социальная экспертиза, основные задачи медико-социальной экспертизы.</w:t>
      </w:r>
      <w:bookmarkStart w:id="0" w:name="_GoBack"/>
      <w:bookmarkEnd w:id="0"/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Категории населения, нуждающиеся в социальной реабилитации.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Средства, способы и формы реализации целей и задач медико-социальной реабилитации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Структура системы медико-социальной реабилитации в Российской Федерации.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Понятия инвалидность.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Профессиональная, социально-средовая реабилитация.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Нормативно-правовые основы медико-социальной реабилитации.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Медицинская реабилитация как компонент комплексной медико-социальной реабилитации.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Этапы медицинской реабилитации.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Экспертиза временной нетрудоспособности.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 инвалидности и освидетельствование стойкой утраты трудоспособности в МСЭ.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Лечебная физкультура.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Понятия о медицинском контроле.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Оценка физического развития (антропометрия, </w:t>
      </w:r>
      <w:proofErr w:type="spellStart"/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соматоскопия</w:t>
      </w:r>
      <w:proofErr w:type="spellEnd"/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, определение индексов).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пробы Мартине-</w:t>
      </w:r>
      <w:proofErr w:type="spellStart"/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Кушелевского</w:t>
      </w:r>
      <w:proofErr w:type="spellEnd"/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(проба с приседаниями) (методика, клиническая оценка).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Типы реакций сердечно-сосудистой системы на физическую нагрузку.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Функциональные пробы для оценки дыхательной системы.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Механизм действия физических упражнений на организм человека.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лечебной физкультуры (ЛФК), формы и методы ее применения.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Классификация физических упражнений.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Двигательные режимы и их характеристика на всех этапах реабилитации.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принципы подбора и дозировки упражнений.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Схема построения занятий лечебной гимнастикой.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Дозирование физической нагрузки.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составления комплекса физических упражнений.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проведения лечебной гимнастики в различных возрастных группах.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контроля за состоянием пациентов во время процедур ЛФК.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о медицинском массаже.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Классификация видов медицинского массажа.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Показания и противопоказания к проведению массажа.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Анатомо-физиологические основы массажа.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Гигиенические основы массажа.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Дозировка массажа.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контроля за состоянием пациентов во время проведения массажа.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Последовательность и сочетание массажа с другими методами реабилитации.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физиотерапии, механизм действия лечебных физических факторов.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Классификация физиотерапевтических факторов.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Реакции организма при физиотерапевтических воздействиях.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49. Показания и противопоказания к физиотерапии.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Важнейшие направления использования физических факторов в медицине.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Гальванизация и лекарственный электрофорез. Механизм действия, показания и противопоказания.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Импульсная электротерапия, ДДТ, механизм физиологического и лечебного действия, показания и противопоказания.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Импульсная электротерапия, </w:t>
      </w:r>
      <w:proofErr w:type="spellStart"/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амплипульстерапия</w:t>
      </w:r>
      <w:proofErr w:type="spellEnd"/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, механизм физиологического и лечебного действия, показания и противопоказания.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Импульсная электротерапия. Электросон, механизм физиологического и лечебного воздействия, показания.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Магнитотерапия</w:t>
      </w:r>
      <w:proofErr w:type="spellEnd"/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, механизм действия, показания и противопоказания.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Ультразвуковая терапия, механизм лечебного действия, методика проведения процедур, показания и противопоказания.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УВЧ-терапии, механизм действия, показания и противопоказания.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Светолечение (методы, механизм действия, показания и противопоказания).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Физиологическое и лечебное действие инфракрасных и видимых лучей. Методика проведения процедур. Показания и противопоказания.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59. Лазеротерапия. Механизм физиологического и лечебного действия. Показания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противопоказания.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Ингаляционная терапия. Физиологическое и лечебное действие. Показания и противопоказания.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Водолечение. Простейшие водолечебные процедуры, методики применения и их дозировка. Показания и противопоказания.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Теплолечение. Методики применения и их дозировка. Показания и противопоказания.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Парафино</w:t>
      </w:r>
      <w:proofErr w:type="spellEnd"/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 </w:t>
      </w:r>
      <w:proofErr w:type="spellStart"/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озокерито</w:t>
      </w:r>
      <w:proofErr w:type="spellEnd"/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лечение. Механизм действия. Показания и противопоказания, методика проведения.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Классификация лечебных грязей. Механизм действия, методика и техника грязелечения.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и цели санаторно-курортного лечения. Показания и противопоказания к санаторно-курортному лечению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лечебные курортные факторы. Классификация курортов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Значение климата, показания и противопоказания.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Характеристика природных физических факторов.  Основы курортной климатотерапии.  Виды </w:t>
      </w:r>
      <w:proofErr w:type="spellStart"/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климато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лечения.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Бальнеотерапия, виды бальнеотерапии.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Классификация минеральной воды. Наружное и внутреннее применение минеральных вод. Методика лечения, показания и противопоказания.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медицинской реабилитации у больных острым инфарктом миокарда на госпитальном этапе реабилитации.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медицинской реабилитации у больных инфарктом миокарда на поликлиническом этапе реабилитации.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медицинской реабилитации у больных инфарктом миокарда на санаторно-курортном этапе реабилитации.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медицинской реабилитации у больных с артериальной гипертензией.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медицинской реабилитации в лечении и реабилитации больных с очаговой пневмонией.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медицинской реабилитации в лечении и реабилитации больных с хроническими бронхитами.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медицинской реабилитации при заболеваниях органов пищеварения (ЯБ желудка и 12-ти перстной кишки).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медицинской реабилитации в лечении и реабилитации больных с нарушениями опорно-двигательного аппарата.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медицинской реабилитации в лечении и реабилитации травматологических больных (переломы, ушибы…)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медицинской реабилитации при операциях на органах брюшной полости.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медицинской реабилитации при операциях на органах грудной полости.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медицинской реабилитации у больных неврологическими проявлениями остеохондроза позвоночника.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Медицинская реабилитация больных, перенесших инсульт в отделении ранней восстановительной реабилитации.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медицинской реабилитации у больных с детским церебральным параличом.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медицинской   реабилитации женщин в акушерстве и гинекологии.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медицинской   реабилитации при болезнях у детей в разных возрастных группах.</w:t>
      </w:r>
    </w:p>
    <w:p w:rsidR="00764FBE" w:rsidRPr="00764FBE" w:rsidRDefault="00764FBE" w:rsidP="00764FBE">
      <w:pPr>
        <w:pStyle w:val="a3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FBE">
        <w:rPr>
          <w:rFonts w:ascii="Times New Roman" w:eastAsia="Times New Roman" w:hAnsi="Times New Roman" w:cs="Times New Roman"/>
          <w:color w:val="000000"/>
          <w:sz w:val="28"/>
          <w:szCs w:val="28"/>
        </w:rPr>
        <w:t>Паллиативная помощь. Реабилитация больных в онкологии.</w:t>
      </w:r>
    </w:p>
    <w:p w:rsidR="00924A98" w:rsidRDefault="00924A98"/>
    <w:sectPr w:rsidR="00924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56ECB"/>
    <w:multiLevelType w:val="hybridMultilevel"/>
    <w:tmpl w:val="51B4B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1F29"/>
    <w:multiLevelType w:val="hybridMultilevel"/>
    <w:tmpl w:val="5686C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336D2"/>
    <w:multiLevelType w:val="multilevel"/>
    <w:tmpl w:val="8E9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D7EE4"/>
    <w:multiLevelType w:val="multilevel"/>
    <w:tmpl w:val="AA004E4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ED3983"/>
    <w:multiLevelType w:val="hybridMultilevel"/>
    <w:tmpl w:val="092C4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93950"/>
    <w:multiLevelType w:val="multilevel"/>
    <w:tmpl w:val="E2B4BEC2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9216A1"/>
    <w:multiLevelType w:val="hybridMultilevel"/>
    <w:tmpl w:val="A322D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04F"/>
    <w:rsid w:val="002E36B1"/>
    <w:rsid w:val="00764FBE"/>
    <w:rsid w:val="007E004F"/>
    <w:rsid w:val="00924A98"/>
    <w:rsid w:val="00EA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A6B0F-5613-4B48-B021-D241B1B0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FB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918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2024-11-11T08:11:00Z</dcterms:created>
  <dcterms:modified xsi:type="dcterms:W3CDTF">2025-05-08T12:33:00Z</dcterms:modified>
</cp:coreProperties>
</file>