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7243A6">
        <w:rPr>
          <w:sz w:val="28"/>
          <w:szCs w:val="28"/>
        </w:rPr>
        <w:t xml:space="preserve">УП.14 </w:t>
      </w:r>
      <w:r w:rsidRPr="003376CD">
        <w:rPr>
          <w:sz w:val="28"/>
          <w:szCs w:val="28"/>
        </w:rPr>
        <w:t>«</w:t>
      </w:r>
      <w:r w:rsidR="00A85094">
        <w:rPr>
          <w:sz w:val="28"/>
          <w:szCs w:val="28"/>
        </w:rPr>
        <w:t>Россия-моя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85506A" w:rsidP="004A5038">
      <w:pPr>
        <w:suppressAutoHyphens/>
        <w:spacing w:line="276" w:lineRule="auto"/>
        <w:jc w:val="center"/>
        <w:rPr>
          <w:sz w:val="28"/>
          <w:szCs w:val="28"/>
        </w:rPr>
      </w:pPr>
      <w:r>
        <w:rPr>
          <w:rFonts w:eastAsiaTheme="minorHAnsi"/>
          <w:bCs/>
          <w:sz w:val="28"/>
          <w:szCs w:val="28"/>
          <w:lang w:eastAsia="en-US"/>
        </w:rPr>
        <w:t>34.02.01 «Сестринское дело»</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7243A6">
        <w:rPr>
          <w:sz w:val="28"/>
          <w:szCs w:val="28"/>
        </w:rPr>
        <w:t>24</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7243A6" w:rsidRPr="003F6E96" w:rsidRDefault="007243A6" w:rsidP="007243A6">
      <w:pPr>
        <w:spacing w:before="120"/>
        <w:ind w:firstLine="709"/>
        <w:jc w:val="both"/>
        <w:rPr>
          <w:sz w:val="28"/>
          <w:szCs w:val="28"/>
          <w:lang w:eastAsia="en-US"/>
        </w:rPr>
      </w:pPr>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 образования» (ИРПО) от 2022 г.</w:t>
      </w:r>
    </w:p>
    <w:p w:rsidR="007243A6" w:rsidRPr="003F6E96" w:rsidRDefault="007243A6" w:rsidP="007243A6">
      <w:pPr>
        <w:suppressAutoHyphens/>
        <w:ind w:firstLine="709"/>
        <w:jc w:val="both"/>
        <w:rPr>
          <w:b/>
          <w:sz w:val="28"/>
          <w:szCs w:val="28"/>
        </w:rPr>
      </w:pPr>
    </w:p>
    <w:p w:rsidR="007243A6" w:rsidRPr="003F6E96" w:rsidRDefault="007243A6" w:rsidP="007243A6">
      <w:pPr>
        <w:suppressAutoHyphens/>
        <w:ind w:firstLine="709"/>
        <w:jc w:val="both"/>
        <w:rPr>
          <w:b/>
          <w:sz w:val="28"/>
          <w:szCs w:val="28"/>
        </w:rPr>
      </w:pPr>
    </w:p>
    <w:p w:rsidR="007243A6" w:rsidRPr="003F6E96" w:rsidRDefault="007243A6" w:rsidP="007243A6">
      <w:pPr>
        <w:suppressAutoHyphens/>
        <w:ind w:firstLine="709"/>
        <w:jc w:val="both"/>
        <w:rPr>
          <w:b/>
          <w:sz w:val="28"/>
          <w:szCs w:val="28"/>
        </w:rPr>
      </w:pPr>
    </w:p>
    <w:p w:rsidR="007243A6" w:rsidRPr="003F6E96" w:rsidRDefault="007243A6" w:rsidP="007243A6">
      <w:pPr>
        <w:suppressAutoHyphens/>
        <w:ind w:firstLine="709"/>
        <w:jc w:val="both"/>
        <w:rPr>
          <w:b/>
          <w:sz w:val="28"/>
          <w:szCs w:val="28"/>
        </w:rPr>
      </w:pPr>
    </w:p>
    <w:p w:rsidR="007243A6" w:rsidRPr="003F6E96" w:rsidRDefault="007243A6" w:rsidP="007243A6">
      <w:pPr>
        <w:suppressAutoHyphens/>
        <w:ind w:firstLine="709"/>
        <w:jc w:val="both"/>
        <w:rPr>
          <w:b/>
          <w:sz w:val="28"/>
          <w:szCs w:val="28"/>
        </w:rPr>
      </w:pPr>
    </w:p>
    <w:p w:rsidR="007243A6" w:rsidRPr="003F6E96" w:rsidRDefault="007243A6" w:rsidP="007243A6">
      <w:pPr>
        <w:suppressAutoHyphens/>
        <w:ind w:firstLine="709"/>
        <w:jc w:val="both"/>
        <w:rPr>
          <w:b/>
          <w:sz w:val="28"/>
          <w:szCs w:val="28"/>
        </w:rPr>
      </w:pPr>
    </w:p>
    <w:p w:rsidR="007243A6" w:rsidRPr="003F6E96" w:rsidRDefault="007243A6" w:rsidP="007243A6">
      <w:pPr>
        <w:suppressAutoHyphens/>
        <w:ind w:firstLine="709"/>
        <w:jc w:val="both"/>
        <w:rPr>
          <w:b/>
          <w:sz w:val="28"/>
          <w:szCs w:val="28"/>
        </w:rPr>
      </w:pPr>
    </w:p>
    <w:p w:rsidR="007243A6" w:rsidRPr="003F6E96" w:rsidRDefault="007243A6" w:rsidP="007243A6">
      <w:pPr>
        <w:suppressAutoHyphens/>
        <w:jc w:val="both"/>
        <w:rPr>
          <w:b/>
          <w:sz w:val="28"/>
          <w:szCs w:val="28"/>
        </w:rPr>
      </w:pPr>
    </w:p>
    <w:p w:rsidR="007243A6" w:rsidRPr="003F6E96" w:rsidRDefault="007243A6" w:rsidP="007243A6">
      <w:pPr>
        <w:suppressAutoHyphens/>
        <w:ind w:firstLine="709"/>
        <w:jc w:val="both"/>
        <w:rPr>
          <w:sz w:val="28"/>
          <w:szCs w:val="28"/>
        </w:rPr>
      </w:pPr>
      <w:r w:rsidRPr="003F6E96">
        <w:rPr>
          <w:b/>
          <w:sz w:val="28"/>
          <w:szCs w:val="28"/>
        </w:rPr>
        <w:t xml:space="preserve">Составитель: </w:t>
      </w:r>
      <w:r>
        <w:rPr>
          <w:sz w:val="28"/>
          <w:szCs w:val="28"/>
        </w:rPr>
        <w:t>Шпур С.Б.</w:t>
      </w:r>
    </w:p>
    <w:p w:rsidR="007243A6" w:rsidRPr="003F6E96" w:rsidRDefault="007243A6" w:rsidP="007243A6">
      <w:pPr>
        <w:suppressAutoHyphens/>
        <w:ind w:firstLine="709"/>
        <w:jc w:val="both"/>
        <w:rPr>
          <w:sz w:val="28"/>
          <w:szCs w:val="28"/>
        </w:rPr>
      </w:pPr>
    </w:p>
    <w:p w:rsidR="007243A6" w:rsidRDefault="007243A6" w:rsidP="007243A6">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«Общеобразовательных дисциплин и педагогики», протокол №  9 от «24» мая 2024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Default="004D1288" w:rsidP="004A5038">
      <w:pPr>
        <w:suppressAutoHyphens/>
        <w:rPr>
          <w:b/>
          <w:sz w:val="28"/>
          <w:szCs w:val="28"/>
        </w:rPr>
      </w:pPr>
    </w:p>
    <w:p w:rsidR="007243A6" w:rsidRPr="003376CD" w:rsidRDefault="007243A6"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r w:rsidRPr="00A85094">
              <w:rPr>
                <w:sz w:val="28"/>
                <w:szCs w:val="28"/>
              </w:rPr>
              <w:t>Волим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r w:rsidRPr="00A85094">
              <w:rPr>
                <w:sz w:val="28"/>
                <w:szCs w:val="28"/>
              </w:rPr>
              <w:t>Отторженная возвратих</w:t>
            </w:r>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7243A6" w:rsidRDefault="007243A6"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ЛР.01 Осознающий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ЛР.03 Соблюдающий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общества, обеспечения безопасности, прав и свобод граждан России. Лояльный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деструктивным и девиантным поведением. Демонстрирующий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ЛР.05 Демонстрирующий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ЛР.07 Осознающий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ЛР.08 Проявляющий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r w:rsidRPr="00A409E1">
        <w:rPr>
          <w:rFonts w:eastAsiaTheme="minorHAnsi"/>
          <w:sz w:val="28"/>
          <w:szCs w:val="28"/>
          <w:lang w:eastAsia="en-US"/>
        </w:rPr>
        <w:t>Сопричастный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Метапредметные:</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r w:rsidRPr="003F6E9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r w:rsidRPr="003F6E96">
        <w:rPr>
          <w:sz w:val="28"/>
          <w:szCs w:val="28"/>
        </w:rPr>
        <w:t xml:space="preserve">ПРб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r w:rsidRPr="003F6E9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r w:rsidRPr="003F6E9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r w:rsidRPr="003F6E9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3F6E96">
      <w:pPr>
        <w:suppressAutoHyphens/>
        <w:jc w:val="both"/>
        <w:rPr>
          <w:sz w:val="28"/>
          <w:szCs w:val="28"/>
        </w:rPr>
      </w:pPr>
      <w:r w:rsidRPr="003F6E9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 xml:space="preserve">В 988 году в византийском городе Херсонесе (Корсуни)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Учитель: Русь восприняла византийские традиции и достойно их продолжала. В XI веке при великом князе Ярославе Мудром митрополит Иларион написал «Слово о законе и благодати» в котором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 И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 xml:space="preserve">Тогда государи Всея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сия лета, прослави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кроме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 xml:space="preserve">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(великоросы), украинцы (малоросы)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Россия освоила Дикое Поле, превратив его в цветущую Новороссию,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И назовет меня всяк сущий в ней язык,</w:t>
      </w:r>
    </w:p>
    <w:p w:rsidR="00E61128" w:rsidRPr="00E61128" w:rsidRDefault="00E61128" w:rsidP="00E61128">
      <w:pPr>
        <w:suppressAutoHyphens/>
        <w:jc w:val="both"/>
        <w:rPr>
          <w:bCs/>
          <w:sz w:val="28"/>
          <w:szCs w:val="28"/>
        </w:rPr>
      </w:pPr>
      <w:r w:rsidRPr="00E61128">
        <w:rPr>
          <w:bCs/>
          <w:sz w:val="28"/>
          <w:szCs w:val="28"/>
        </w:rPr>
        <w:t>И гордый внук славян, и финн, и ныне дикой</w:t>
      </w:r>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город-миллионник Санкт-Петербург и самый северный город-стотысячник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Россия – страна мечтателей, изобретателей и созидателей. Именно в постоянном стремлении к невозможному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невозможному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 А (Болезнь Боткина).</w:t>
      </w:r>
    </w:p>
    <w:p w:rsidR="00E61128" w:rsidRPr="00E61128" w:rsidRDefault="00E61128" w:rsidP="00E61128">
      <w:pPr>
        <w:suppressAutoHyphens/>
        <w:jc w:val="both"/>
        <w:rPr>
          <w:bCs/>
          <w:sz w:val="28"/>
          <w:szCs w:val="28"/>
        </w:rPr>
      </w:pPr>
      <w:r w:rsidRPr="00E61128">
        <w:rPr>
          <w:bCs/>
          <w:sz w:val="28"/>
          <w:szCs w:val="28"/>
        </w:rPr>
        <w:t>Иван Павлов создал науку о высшей нервной деятельности. Первый российский Нобелевский лауреат (1904 год). Удостоен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Первый аппарат Леонида Куприяновича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запатентовал в СССР персональный компьютер, на целых восемь лет опередив Стива Джобса, основателя компании Apple.</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эксперт в сфере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(Globa</w:t>
      </w:r>
      <w:r>
        <w:rPr>
          <w:bCs/>
          <w:sz w:val="28"/>
          <w:szCs w:val="28"/>
        </w:rPr>
        <w:t>l Thinker)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сделали они это по-разному и разным было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орден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Детство и молодость Александра Невского прошли во Владимиро-Суздальском княжестве, где сохранялось созданное еще Андреем Боголюбским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Новгород с его шумным вечем и неспокойными боярами, стремившимися, как и галицкая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Особенно тяжелым стало положение Новгорода после монгольского нашествия. Новгород и тесно связанный с ним Псков остались последними неразоренными русскими землями. В Западной Европе, в папском Риме, отлично знали о том, что Русская земля ослабла и при координации папского легата было решено нанести по русским «схизматикам» (раскольникам), как римо-католики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рассчитывали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«чюди».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Интересный факт. Совершал Александр и далекие походы в Финляндию, против племен, союзных шведам. В одном из этих походов русская рать во главе с Невским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Однако главным делом Александра Ярославича во второй половине его жизни становится дипломатия, сосредоточенная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Батый послал на Русь Неврюеву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«Приде Александр князь великыи ис Татар в град Володимер… и бысть радость великая в граде Володимери и всеи земли Суждальскои».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«После разорения Неврюем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сперва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Сарае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Согласно гипотезе историка Л. Н. Гумилева, Александр Ярославич стал побратимом сына Батыя – хана Сартака,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по прежнему осталась – Александр скончался в ноябре 1263 после поездки в Орду, в ходе которой пытался отмолить Русь от набора воинов из русских людей для борьбы хана Берке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Для современников не было сомнений, что ушел великий человек, значивший для Руси бесконечно много. «Чада моя милая, разумейте, яко заиде солнце Русской земли!» – восклицал митрополит Кирилл. А новгородский летописец прибавлял: «Дай, Господи милостивый, видеть ему лице Твое в будущий век, иже потрудися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Какие события из рассмотренных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Любечский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Мемориализация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зашаталася,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полилися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Федора Иоанновича. «У него не было брани против плоти и крови, но неприятелей своих он одолевал молитвою. Во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Кази-Гирея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Федора Иоанновича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превзыде».</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Федора Иоанновича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Посполитой была чужда русскому народу. Слишком было очевидно, что это избрание совершилось «не по изволению Божию, а по многомятежному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Выходец из провинциального дворянского рода Гришка Отрепьев бежал в Речь Посполитую и нашел там покровительство крупного магната Вишневецкого, владевшего огромными территориями на левом берегу Днепра. Вишневецкий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Королю были обещаны серьезные территориальные уступки: под власть Речи Посполитой должны были отойти Северская и Смоленская земли.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Новгородом-Северским, самозванец спустя месяц был наголову разбит у деревни Добрыничи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 xml:space="preserve">переименовал Боярскую думу в «сенат», ввел польскую систему чинов, пытался именовать себя императором, но писал это латинское слово на слух, с ошибкой: «in perator».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Илейка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Однако благодаря увещеваниям патриарха Гермогена от восставших отошли дворянские отряды, включая отряд рязанца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Сапега: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тушинцев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Корелу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тушинцев,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Гермоген считал, что царю надо служить, каков бы он ни был. «Чающе бо они на царя возсташа – а того забыша, что царь Божиим изволением, а не собою приим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Какую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17 августа 1610 года «седьмочисленные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«Седмочисленные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начали рассматривать в Европе как жертву и объект колониальных устремлений и каждый стремился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 ,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Гермогена подняла народ на защиту веры и Отечества. Патриарх Гермоген,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 призыву своего духовного пастыря проснулся русский народ и начал трудное отвоевание своей страны. Лишившись центральной власти, люди самоорганизовывались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После боев с Первым ополчением поляки заточили Гермогена в темницу Чудова монастыря. Свое последнее воззвание Гермоген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Гермоген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Гермогену.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Для участия в Земском соборе от каждого уезда предложено было выбрать по десять человек «лутчих и разумных, и постоятельных»,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13 марта московское посольство прибыло в Свято-Троицкий Ипатьевский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Феодоровской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Столкновение с иностранными захватчиками и зарождение гражданско-патриотической идентичности в ходе 1-2 народного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Болотникова.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Посполитой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Ныробский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Опыт мемориализации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r w:rsidRPr="00D964AD">
        <w:rPr>
          <w:b/>
          <w:sz w:val="28"/>
          <w:szCs w:val="28"/>
        </w:rPr>
        <w:t>Волим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В XV веке на нижнеднепровском острове Хортица возникло укрепленное поселение, называемое Запорожской Сечью, — центр притяжения всех беглых и лихих людей из Польши, Литвы, Украины, Руси и Крыма. Несколько тысяч воинственных мужчин (женщины в Сечь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стоги, скирды, да конные табуны их… перенимают черт знает какие бусурманские обычаи; гнушаются языком своим; свой с своим не хочет говорить; свой своего продает, как продают бездушную тварь на торговом рынке. Милость чужого короля, да и не короля, а паскудная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у последнего подлюки, каков он ни есть, хоть весь извалялся он в саже и в поклонничестве, есть и у того, братцы, крупица русского чувства; и проснется он когда-нибудь… схватит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повести Гоголь рассказывает о судьбе двух сыновей Тараса Бульбы. О каком важном историческом процессе говорит автор на примере судьбы Андрия?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на такую политику католической Речи Посполитой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Слобожанщине.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какие мероприятия правительство России предприняло для защиты Слобожанщины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Корсуня и под Пилявцами.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 xml:space="preserve">Опасения Б. Хмельницкого о ненадежности крымских татар подтвердились. В 1651 году под Берестечком из-за предательства союзника войска Б. Хмельникцкого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вашему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8 (18) января 1654 года в Переяславле Великом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Предположите, как на все эти события отреагировала Речь Посполитая.</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 Русским воеводам сдался Велиж, а затем Ковно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Посполитой.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сковано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Посполитую. Россия вступила в войну со Швецией, в которой добилась заметных успехов. Однако Речь Посполитая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r w:rsidRPr="0042045B">
        <w:rPr>
          <w:rFonts w:eastAsia="Calibri"/>
          <w:b/>
          <w:sz w:val="28"/>
          <w:szCs w:val="28"/>
          <w:lang w:eastAsia="en-US"/>
        </w:rPr>
        <w:t>Противостояние в Запорожской Сечи</w:t>
      </w:r>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Гадячский договор с Польшей, условия которого были прямой изменой клятве, принесенной в Переяславле.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исходя из этого принципа в 1667 году было заключено Андрусовское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 Сечь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в 1686 году Россия и Речь Посполитая заключили Вечный мир, по которому Польша подтверждала Андрусовское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Земский собор 1653 г. и Переяславская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Еникале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Азов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В войне можно выделить два этапа – сухопутный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Лефортовский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солдат да и не хотели проливать кровь за чужую, притом «варварскую» в их понимании страну. Вот почему многие из них во главе с командующим герцогом де Круа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Ниеншанц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которыми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Левенгаупта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вы сами своими победами над ним неоднократно доказывали. Имейте в сражении пред очами вашими правду и Бога, поборающего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Переволочны,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В 1721 году был подписан Ништадтский мирный договор, по которому Россия приобрела Ингрию, Эстляндию,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Ништадтского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Завершив войну со Швецией, Петр I начинает новый поход, который получил название Каспийского.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прутские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западноориентированный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Прутский и Каспийский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6. Мемориализация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r w:rsidRPr="002A4C76">
        <w:rPr>
          <w:b/>
          <w:sz w:val="28"/>
          <w:szCs w:val="28"/>
        </w:rPr>
        <w:t>Отторженная возвратих</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Екатерина II вела активную внешнюю политику, но приоритетными для нее были две страны – Речь Посполитая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Повод к этой войне был найден в Речи Посполитой. К этому времени на польско-литовский престол при поддержке российской императрицы Екатерины II взошел Станислав Понятовский,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Когуле, Козлуджи и многих других.</w:t>
      </w:r>
    </w:p>
    <w:p w:rsidR="002A4C76" w:rsidRPr="002A4C76" w:rsidRDefault="002A4C76" w:rsidP="002A4C76">
      <w:pPr>
        <w:suppressAutoHyphens/>
        <w:jc w:val="both"/>
        <w:rPr>
          <w:sz w:val="28"/>
          <w:szCs w:val="28"/>
        </w:rPr>
      </w:pPr>
      <w:r w:rsidRPr="002A4C76">
        <w:rPr>
          <w:sz w:val="28"/>
          <w:szCs w:val="28"/>
        </w:rPr>
        <w:t>В 1774 году в болгарском местечке Кючук-Кайнарджи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Патрасском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Новороссии. До этого обширные степные просторы Новороссии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Новороссии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Елисаветграде,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Екатеринослав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Юзовка (Донецк). Если в XVIII веке в Новороссии началось успешное развитие сельского хозяйства, то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Тамана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В 1787 году турецкий десант попытался взять Кинбурн,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В 1791 году между Россией и Турцией был подписан Ясский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1.Турция подтвердила права России по Кючук-Кайнарджийскому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Попала ли в этот перечень территория, на которой вы проживаете или которая располагается максимально близко к вашей?</w:t>
      </w:r>
    </w:p>
    <w:p w:rsidR="002A4C76" w:rsidRPr="002A4C76" w:rsidRDefault="002A4C76" w:rsidP="002A4C76">
      <w:pPr>
        <w:suppressAutoHyphens/>
        <w:jc w:val="both"/>
        <w:rPr>
          <w:sz w:val="28"/>
          <w:szCs w:val="28"/>
        </w:rPr>
      </w:pPr>
      <w:r w:rsidRPr="002A4C76">
        <w:rPr>
          <w:sz w:val="28"/>
          <w:szCs w:val="28"/>
        </w:rPr>
        <w:t>Другое важное направление внешней политики Екатерины II – Речь Посполитая.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Посполитой,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Посполитой.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Расцвет культуры Российской империи и её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Ф.Ф.Ушаков).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Новороссии;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Участие России в разделах Речи Посполитой.</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Присоединение и освоение Крыма и Новороссии.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Просвещение и научные знания (Ф. Прокопович. И. Т. Посошков).</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О. де Рибас: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запрещалось потом видеться со своими сыновьями и дочерьми.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А знаменитый В. А. Гиляpовский в своей бессмертной «Шипке» помещает воспоминания о праздновании годовщины освобождения Болгарии русской армией от турецкого ига. Он лично был на тоpжествах сpеди pусских гостей. Болгаpы чествовали pусских как геpоев: «…Я видел всюду задушевные встречи и вглядывался в самые мелочи общего, захватывающего востоpга наpодного… Все они помнят туpецкое иго, звеpства башибузуков, pазоpенные села свои, похищенных жен и дочеpей, поpуганную святыню… особенно pадовались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Адрианопольский мирный договор, по которому Россия получила устье Дуная, все кавказское побережье Черного моря, крепости Ахалцихи,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Ункяр-Искелессийский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Ункяр-Искелесийский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Как вы думаете, почему так важно было установить контроль за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–Восточная),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Синопской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бомбических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«Таиф» под командованием А. Слейда, английского советника Осман-паши,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Осман-паши, есть ли у него просьбы, тот ответил: «Чтобы спасти меня, ваши матросы рисковали жизнью. Прошу их </w:t>
      </w:r>
      <w:r w:rsidRPr="0042209E">
        <w:rPr>
          <w:sz w:val="28"/>
          <w:szCs w:val="28"/>
        </w:rPr>
        <w:lastRenderedPageBreak/>
        <w:t>достойно наградить». Русские потеряли 37 человек убитыми и 235 ранеными. Победой в Синопской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Важно отметить, что Синопское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образом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Пальмерстон,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После уничтожения русскими турецкого флота в Синопском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вывести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Альма,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Альме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Тотлебен.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В октябре 1854 года русские атаковали противника с тыла в Балаклавском бою и Инкерманском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Кинбурн. «Трехсотсорокадевятидневная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Ардаган. После взятия неприступной крепости Карс в ноябре 1855 года им открылась дорога на Эрзурум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Ребек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Да, условия мирного договора были для России тяжелыми. Навсегда в памяти народа остались героические защитники Севастополя. В годы Великой Отечественной войны этот подвиг защитников был повторен советским солдатами и моряками.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lastRenderedPageBreak/>
        <w:t>Мемориализация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фортификации Э. Тотлебена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Хауз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Хауз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Парвус),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от германского посольства в Копенгагене один миллион рублей в русских банкнотах для развития революционного движения в России.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Еще до начала войны крупнейшие предприниматели олигархи Коновалов и Рябушинский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Коновалов.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Еще в 1916 году в высшем военном командовании России начал формироваться заговор во главе с бывшим председателем Государственной думы олигархом А. И. Гучковым. Член партии кадетов В. А. Оболенский признавался в мемуарах: «Гучков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Гучков,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обвинявшуюся заговорщиками в связях с Германией, несмотря на то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помощь при которой и ввела Распутина в царскую семью. В декабре 1916 года руководимая английским агентом Освальдом Райнером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Милнером,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Вот что сообщает о миссии Милнера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Гучковым,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партии…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то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путиловские рабочие были самыми высокооплачиваемыми специалистами в Петрограде. Руководство завода увольняет всех путиловских рабочих. 36 тысяч человек, здоровых мужчин, оказываются на улице без средств к существованию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Керсновский: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  А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Кеземента,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(Парвус), выбивая в германском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оказался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во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Келлер.</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Саттон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спасался как мог».</w:t>
      </w:r>
    </w:p>
    <w:p w:rsidR="0025718A" w:rsidRPr="0025718A" w:rsidRDefault="0025718A" w:rsidP="0025718A">
      <w:pPr>
        <w:suppressAutoHyphens/>
        <w:spacing w:after="160"/>
        <w:jc w:val="both"/>
        <w:rPr>
          <w:sz w:val="28"/>
          <w:szCs w:val="28"/>
        </w:rPr>
      </w:pPr>
      <w:r w:rsidRPr="0025718A">
        <w:rPr>
          <w:sz w:val="28"/>
          <w:szCs w:val="28"/>
        </w:rPr>
        <w:t>Предательство Алексеева и прямые угрозы генерала Рузского вынудили императора Николая II 2 марта 1917 года в присутствии олигарха Гучкова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Керсновский писал: «Великой страной взялись управлять люди, до той поры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контроля за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Россия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разваливалась на глазах и уже ничего невозможно было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Эверт,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Гучковым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Однако, когда Корнилов предпринял попытку практически осуществить свои планы, Керенский обвинил его в мятеже. Для ликвидации так называемого Корниловского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бывали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конфликт в стране,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Тамбовщину,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В результате НЭПа по основным видам промышленной продукции в 1926 году был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При этом от идеологического террора против несогласных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средств для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ВКП(б)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революции и ее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контроля за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кто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против сторонники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ходе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открытия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населения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Лимеса) или Царицынская линия — крупнейшая система укреплений в Европе XVIII века. В отношении </w:t>
      </w:r>
      <w:r w:rsidRPr="000E68DE">
        <w:rPr>
          <w:sz w:val="28"/>
          <w:szCs w:val="28"/>
        </w:rPr>
        <w:lastRenderedPageBreak/>
        <w:t>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благодаря новым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Россия победила (разрушив или кардинальным образом ослабив) множество великих империй и держав: Хазарский каганат, Золотую Орду и постордынские ханства, Великое княжество Литовское и Речь Посполитую,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недели разбив японскую армию на континенте в ходе Манчжурской операции.</w:t>
      </w:r>
    </w:p>
    <w:p w:rsidR="000E68DE" w:rsidRPr="000E68DE" w:rsidRDefault="000E68DE" w:rsidP="000E68DE">
      <w:pPr>
        <w:suppressAutoHyphens/>
        <w:spacing w:after="160"/>
        <w:jc w:val="both"/>
        <w:rPr>
          <w:sz w:val="28"/>
          <w:szCs w:val="28"/>
        </w:rPr>
      </w:pPr>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Россия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Российский (русский) народ представляет собой уникальный пример семьи из более чем 100 коренных народов России — один из самых успешных в истории примеров многоэтнического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Капицей сверхтекучесть, теория лазеров Басова и Прохорова, эксперименты Павлова по физиологии, открытие Ломоносовым закона сохранения масс при химических реакциях и многое другое. Российские ученые внесли значительный вклад практически во все области науки. 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(Обнинская)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энергоблоков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Русская культура является одной из наиболее узнаваемых, признанных и уважаемых национальных культур во всем мире. 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Русская архитектура — одна из наиболее разнообразных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неорусский и неовизантийский стиль, русская эклектика и модерн, русская исламская и буддистсткая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Обуховский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Перспективы импортозамещения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7243A6" w:rsidRPr="007243A6" w:rsidRDefault="007243A6" w:rsidP="007243A6">
      <w:pPr>
        <w:spacing w:line="360" w:lineRule="auto"/>
        <w:jc w:val="center"/>
        <w:rPr>
          <w:b/>
          <w:sz w:val="28"/>
          <w:szCs w:val="28"/>
        </w:rPr>
      </w:pPr>
      <w:r w:rsidRPr="007243A6">
        <w:rPr>
          <w:b/>
          <w:sz w:val="28"/>
          <w:szCs w:val="28"/>
        </w:rPr>
        <w:t>Основные источники</w:t>
      </w:r>
    </w:p>
    <w:p w:rsidR="007243A6" w:rsidRPr="007243A6" w:rsidRDefault="007243A6" w:rsidP="007243A6">
      <w:pPr>
        <w:numPr>
          <w:ilvl w:val="1"/>
          <w:numId w:val="16"/>
        </w:numPr>
        <w:suppressAutoHyphens/>
        <w:autoSpaceDN w:val="0"/>
        <w:spacing w:after="200" w:line="276" w:lineRule="auto"/>
        <w:jc w:val="both"/>
        <w:rPr>
          <w:rFonts w:eastAsia="SimSun"/>
          <w:color w:val="000000"/>
          <w:kern w:val="3"/>
          <w:sz w:val="28"/>
          <w:szCs w:val="28"/>
          <w:lang w:eastAsia="en-US"/>
        </w:rPr>
      </w:pPr>
      <w:r w:rsidRPr="007243A6">
        <w:rPr>
          <w:rFonts w:eastAsia="SimSun"/>
          <w:color w:val="000000"/>
          <w:kern w:val="3"/>
          <w:sz w:val="28"/>
          <w:szCs w:val="28"/>
          <w:lang w:eastAsia="en-US"/>
        </w:rPr>
        <w:t>История России, 1914—1945 годы: 10-й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272 с. — ISBN 978-5-09-103123-2. — Текст: электронный // Лань: электронно-библиотечная система. — URL: https://e.lanbook.com/book/335141</w:t>
      </w:r>
    </w:p>
    <w:p w:rsidR="007243A6" w:rsidRPr="007243A6" w:rsidRDefault="007243A6" w:rsidP="007243A6">
      <w:pPr>
        <w:numPr>
          <w:ilvl w:val="1"/>
          <w:numId w:val="16"/>
        </w:numPr>
        <w:suppressAutoHyphens/>
        <w:autoSpaceDN w:val="0"/>
        <w:spacing w:after="200" w:line="276" w:lineRule="auto"/>
        <w:jc w:val="both"/>
        <w:rPr>
          <w:rFonts w:eastAsia="SimSun"/>
          <w:color w:val="000000"/>
          <w:kern w:val="3"/>
          <w:sz w:val="28"/>
          <w:szCs w:val="28"/>
          <w:lang w:eastAsia="en-US"/>
        </w:rPr>
      </w:pPr>
      <w:r w:rsidRPr="007243A6">
        <w:rPr>
          <w:rFonts w:eastAsia="SimSun"/>
          <w:color w:val="000000"/>
          <w:kern w:val="3"/>
          <w:sz w:val="28"/>
          <w:szCs w:val="28"/>
          <w:lang w:eastAsia="en-US"/>
        </w:rPr>
        <w:t>История России, 1946 год — начало XXI века: 11-й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208 с. — ISBN 978-5-09-103124-9. — Текст: электронный // Лань: электронно-библиотечная система. — URL: https://e.lanbook.com/book/335144</w:t>
      </w:r>
    </w:p>
    <w:p w:rsidR="007243A6" w:rsidRPr="007243A6" w:rsidRDefault="007243A6" w:rsidP="007243A6">
      <w:pPr>
        <w:numPr>
          <w:ilvl w:val="1"/>
          <w:numId w:val="16"/>
        </w:numPr>
        <w:suppressAutoHyphens/>
        <w:autoSpaceDN w:val="0"/>
        <w:spacing w:after="200" w:line="276" w:lineRule="auto"/>
        <w:jc w:val="both"/>
        <w:rPr>
          <w:rFonts w:eastAsia="SimSun"/>
          <w:color w:val="000000"/>
          <w:kern w:val="3"/>
          <w:sz w:val="28"/>
          <w:szCs w:val="28"/>
          <w:lang w:eastAsia="en-US"/>
        </w:rPr>
      </w:pPr>
      <w:r w:rsidRPr="007243A6">
        <w:rPr>
          <w:rFonts w:eastAsia="SimSun"/>
          <w:color w:val="000000"/>
          <w:kern w:val="3"/>
          <w:sz w:val="28"/>
          <w:szCs w:val="28"/>
          <w:lang w:eastAsia="en-US"/>
        </w:rPr>
        <w:t xml:space="preserve">История России. Начало XX — начало XXI века: 10-й класс: базовый уровень: учебник / А. В. Шубин, М. Ю. Мягков, Ю. А. Никифоров [и др.]; под общей редакцией В. Р. Мединского. — 3-е изд., стер. — Москва: Просвещение, 2023. — 431 с. — ISBN 978-5-09-110481-3. — Текст: электронный // Лань: электронно-библиотечная система. — URL: https://e.lanbook.com/book/360668 </w:t>
      </w:r>
    </w:p>
    <w:p w:rsidR="007243A6" w:rsidRPr="007243A6" w:rsidRDefault="007243A6" w:rsidP="007243A6">
      <w:pPr>
        <w:numPr>
          <w:ilvl w:val="1"/>
          <w:numId w:val="16"/>
        </w:numPr>
        <w:suppressAutoHyphens/>
        <w:autoSpaceDN w:val="0"/>
        <w:spacing w:after="200" w:line="276" w:lineRule="auto"/>
        <w:jc w:val="both"/>
        <w:rPr>
          <w:rFonts w:eastAsia="SimSun"/>
          <w:color w:val="000000"/>
          <w:kern w:val="3"/>
          <w:sz w:val="28"/>
          <w:szCs w:val="28"/>
          <w:lang w:eastAsia="en-US"/>
        </w:rPr>
      </w:pPr>
      <w:r w:rsidRPr="007243A6">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1 — 2023. — 176 с. — ISBN 978-5-09-103592-6. — Текст: электронный // Лань: электронно-библиотечная система. — URL: https://e.lanbook.com/book/360683</w:t>
      </w:r>
    </w:p>
    <w:p w:rsidR="007243A6" w:rsidRPr="007243A6" w:rsidRDefault="007243A6" w:rsidP="007243A6">
      <w:pPr>
        <w:numPr>
          <w:ilvl w:val="1"/>
          <w:numId w:val="16"/>
        </w:numPr>
        <w:suppressAutoHyphens/>
        <w:autoSpaceDN w:val="0"/>
        <w:spacing w:after="200" w:line="276" w:lineRule="auto"/>
        <w:jc w:val="both"/>
        <w:rPr>
          <w:rFonts w:eastAsia="SimSun"/>
          <w:color w:val="000000"/>
          <w:kern w:val="3"/>
          <w:sz w:val="28"/>
          <w:szCs w:val="28"/>
          <w:lang w:eastAsia="en-US"/>
        </w:rPr>
      </w:pPr>
      <w:r w:rsidRPr="007243A6">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2 — 2023. — 144 с. — ISBN 978-5-09-103593-3. — Текст: электронный // Лань: электронно-библиотечная система. — URL: https://e.lanbook.com/book/360686</w:t>
      </w:r>
    </w:p>
    <w:p w:rsidR="007243A6" w:rsidRPr="007243A6" w:rsidRDefault="007243A6" w:rsidP="007243A6">
      <w:pPr>
        <w:numPr>
          <w:ilvl w:val="1"/>
          <w:numId w:val="16"/>
        </w:numPr>
        <w:suppressAutoHyphens/>
        <w:autoSpaceDN w:val="0"/>
        <w:spacing w:after="200" w:line="276" w:lineRule="auto"/>
        <w:jc w:val="both"/>
        <w:rPr>
          <w:rFonts w:eastAsia="SimSun"/>
          <w:color w:val="000000"/>
          <w:kern w:val="3"/>
          <w:sz w:val="28"/>
          <w:szCs w:val="28"/>
          <w:lang w:eastAsia="en-US"/>
        </w:rPr>
      </w:pPr>
      <w:r w:rsidRPr="007243A6">
        <w:rPr>
          <w:rFonts w:eastAsia="SimSun"/>
          <w:color w:val="000000"/>
          <w:kern w:val="3"/>
          <w:sz w:val="28"/>
          <w:szCs w:val="28"/>
          <w:lang w:eastAsia="en-US"/>
        </w:rPr>
        <w:t xml:space="preserve">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1 — 2023. — 111 с. — ISBN 978-5-09-103595-7. — Текст: </w:t>
      </w:r>
      <w:r w:rsidRPr="007243A6">
        <w:rPr>
          <w:rFonts w:eastAsia="SimSun"/>
          <w:color w:val="000000"/>
          <w:kern w:val="3"/>
          <w:sz w:val="28"/>
          <w:szCs w:val="28"/>
          <w:lang w:eastAsia="en-US"/>
        </w:rPr>
        <w:lastRenderedPageBreak/>
        <w:t>электронный // Лань: электронно-библиотечная система. — URL: https://e.lanbook.com/book/334958</w:t>
      </w:r>
    </w:p>
    <w:p w:rsidR="007243A6" w:rsidRPr="007243A6" w:rsidRDefault="007243A6" w:rsidP="007243A6">
      <w:pPr>
        <w:numPr>
          <w:ilvl w:val="1"/>
          <w:numId w:val="16"/>
        </w:numPr>
        <w:suppressAutoHyphens/>
        <w:autoSpaceDN w:val="0"/>
        <w:spacing w:after="200" w:line="276" w:lineRule="auto"/>
        <w:jc w:val="both"/>
        <w:rPr>
          <w:rFonts w:eastAsia="SimSun"/>
          <w:color w:val="000000"/>
          <w:kern w:val="3"/>
          <w:sz w:val="28"/>
          <w:szCs w:val="28"/>
          <w:lang w:eastAsia="en-US"/>
        </w:rPr>
      </w:pPr>
      <w:r w:rsidRPr="007243A6">
        <w:rPr>
          <w:rFonts w:eastAsia="SimSun"/>
          <w:color w:val="000000"/>
          <w:kern w:val="3"/>
          <w:sz w:val="28"/>
          <w:szCs w:val="28"/>
          <w:lang w:eastAsia="en-US"/>
        </w:rPr>
        <w:t>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2 — 2023. — 159 с. — ISBN 978-5-09-103596-4. — Текст : электронный // Лань : электронно-библиотечная система. — URL: https://e.lanbook.com/book/334961</w:t>
      </w:r>
    </w:p>
    <w:p w:rsidR="007243A6" w:rsidRPr="007243A6" w:rsidRDefault="007243A6" w:rsidP="007243A6">
      <w:pPr>
        <w:suppressAutoHyphens/>
        <w:autoSpaceDN w:val="0"/>
        <w:rPr>
          <w:rFonts w:eastAsia="SimSun"/>
          <w:color w:val="000000"/>
          <w:kern w:val="3"/>
          <w:sz w:val="28"/>
          <w:szCs w:val="28"/>
          <w:lang w:eastAsia="en-US"/>
        </w:rPr>
      </w:pPr>
    </w:p>
    <w:p w:rsidR="007243A6" w:rsidRPr="007243A6" w:rsidRDefault="007243A6" w:rsidP="007243A6">
      <w:pPr>
        <w:suppressAutoHyphens/>
        <w:autoSpaceDN w:val="0"/>
        <w:jc w:val="center"/>
        <w:rPr>
          <w:rFonts w:eastAsia="SimSun"/>
          <w:color w:val="000000"/>
          <w:kern w:val="3"/>
          <w:sz w:val="28"/>
          <w:szCs w:val="28"/>
          <w:lang w:eastAsia="en-US"/>
        </w:rPr>
      </w:pPr>
      <w:r w:rsidRPr="007243A6">
        <w:rPr>
          <w:rFonts w:eastAsia="SimSun"/>
          <w:b/>
          <w:bCs/>
          <w:color w:val="000000"/>
          <w:kern w:val="3"/>
          <w:sz w:val="28"/>
          <w:szCs w:val="28"/>
          <w:lang w:eastAsia="en-US"/>
        </w:rPr>
        <w:t>Дополнительные источники:</w:t>
      </w:r>
    </w:p>
    <w:p w:rsidR="007243A6" w:rsidRPr="007243A6" w:rsidRDefault="007243A6" w:rsidP="007243A6">
      <w:pPr>
        <w:suppressAutoHyphens/>
        <w:autoSpaceDN w:val="0"/>
        <w:rPr>
          <w:rFonts w:eastAsia="SimSun"/>
          <w:color w:val="000000"/>
          <w:kern w:val="3"/>
          <w:sz w:val="28"/>
          <w:szCs w:val="28"/>
          <w:lang w:eastAsia="en-US"/>
        </w:rPr>
      </w:pPr>
    </w:p>
    <w:p w:rsidR="007243A6" w:rsidRPr="007243A6" w:rsidRDefault="007243A6" w:rsidP="007243A6">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7243A6">
        <w:rPr>
          <w:rFonts w:eastAsia="Calibri"/>
          <w:color w:val="000000"/>
          <w:sz w:val="28"/>
          <w:szCs w:val="28"/>
          <w:lang w:eastAsia="en-US"/>
        </w:rPr>
        <w:t>Шубин, А. В. Всеобщая история. Новейшая история: 10-й класс: базовый и углублённый уровни (под общей редакцией В. Р. Мединского) : учебник / А. В. Шубин ; под общей редакцией В. Р. Мединского. — 3-е изд., стер. — Москва : Просвещение, 2023. — 384 с. — ISBN 978-5-09-103597-1. — Текст : электронный // Лань : электронно-библиотечная система. — URL: https://e.lanbook.com/book/335138</w:t>
      </w:r>
    </w:p>
    <w:p w:rsidR="007243A6" w:rsidRPr="007243A6" w:rsidRDefault="007243A6" w:rsidP="007243A6">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7243A6">
        <w:rPr>
          <w:rFonts w:eastAsia="Calibri"/>
          <w:color w:val="000000"/>
          <w:sz w:val="28"/>
          <w:szCs w:val="28"/>
          <w:lang w:eastAsia="en-US"/>
        </w:rPr>
        <w:t>Сороко-, Ц. О. История. Всеобщая история. Новейшая история: 10-й класс: базовый и углублённый уровни : учебник / Ц. О. Сороко-, А. О. Сороко-Цюпа ; под редакцией А. А. Искендерова. — 5-е изд., стер. — Москва : Просвещение, 2023. — 351 с. — ISBN 978-5-09-107217-4. — Текст : электронный // Лань : электронно-библиотечная система. — URL: https://e.lanbook.com/book/334427</w:t>
      </w:r>
    </w:p>
    <w:p w:rsidR="007243A6" w:rsidRPr="007243A6" w:rsidRDefault="007243A6" w:rsidP="007243A6">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7243A6">
        <w:rPr>
          <w:rFonts w:eastAsia="Calibri"/>
          <w:color w:val="000000"/>
          <w:sz w:val="28"/>
          <w:szCs w:val="28"/>
          <w:lang w:eastAsia="en-US"/>
        </w:rPr>
        <w:t xml:space="preserve">Сороко-Цюпа, О. С. История. Всеобщая история. Новейшая история, 1946 г. — начало XXI в. : 11-й класс : базовый уровень : учебник / О. С. Сороко-Цюпа, А. О. Сороко-Цюпа. — 3-е изд., стер. — Москва : Просвещение, 2023. — 256 с. — ISBN 978-5-09-103599-5. — Текст : электронный // Лань : электронно-библиотечная система. — URL: https://e.lanbook.com/book/334574 </w:t>
      </w:r>
    </w:p>
    <w:p w:rsidR="007243A6" w:rsidRPr="007243A6" w:rsidRDefault="007243A6" w:rsidP="007243A6">
      <w:pPr>
        <w:suppressAutoHyphens/>
        <w:autoSpaceDN w:val="0"/>
        <w:rPr>
          <w:rFonts w:eastAsia="SimSun"/>
          <w:color w:val="000000"/>
          <w:kern w:val="3"/>
          <w:sz w:val="28"/>
          <w:szCs w:val="28"/>
          <w:lang w:eastAsia="en-US"/>
        </w:rPr>
      </w:pPr>
    </w:p>
    <w:p w:rsidR="007243A6" w:rsidRPr="007243A6" w:rsidRDefault="007243A6" w:rsidP="007243A6">
      <w:pPr>
        <w:suppressAutoHyphens/>
        <w:autoSpaceDN w:val="0"/>
        <w:jc w:val="center"/>
        <w:rPr>
          <w:rFonts w:eastAsia="SimSun"/>
          <w:b/>
          <w:color w:val="000000"/>
          <w:kern w:val="3"/>
          <w:sz w:val="28"/>
          <w:szCs w:val="28"/>
          <w:lang w:eastAsia="en-US"/>
        </w:rPr>
      </w:pPr>
      <w:r w:rsidRPr="007243A6">
        <w:rPr>
          <w:rFonts w:eastAsia="SimSun"/>
          <w:b/>
          <w:color w:val="000000"/>
          <w:kern w:val="3"/>
          <w:sz w:val="28"/>
          <w:szCs w:val="28"/>
          <w:lang w:eastAsia="en-US"/>
        </w:rPr>
        <w:t>Интернет-ресурсы:</w:t>
      </w:r>
    </w:p>
    <w:p w:rsidR="007243A6" w:rsidRPr="007243A6" w:rsidRDefault="007243A6" w:rsidP="007243A6">
      <w:pPr>
        <w:numPr>
          <w:ilvl w:val="0"/>
          <w:numId w:val="3"/>
        </w:numPr>
        <w:spacing w:after="200" w:line="276" w:lineRule="auto"/>
        <w:ind w:left="360"/>
        <w:contextualSpacing/>
        <w:jc w:val="both"/>
        <w:rPr>
          <w:rFonts w:eastAsia="Calibri"/>
          <w:bCs/>
          <w:color w:val="000000"/>
          <w:sz w:val="28"/>
          <w:szCs w:val="28"/>
          <w:lang w:eastAsia="en-US"/>
        </w:rPr>
      </w:pPr>
      <w:r w:rsidRPr="007243A6">
        <w:rPr>
          <w:rFonts w:eastAsia="Calibri"/>
          <w:bCs/>
          <w:color w:val="000000"/>
          <w:sz w:val="28"/>
          <w:szCs w:val="28"/>
          <w:lang w:eastAsia="en-US"/>
        </w:rPr>
        <w:t xml:space="preserve">Информационно-библиотечная система Лань - </w:t>
      </w:r>
      <w:hyperlink r:id="rId9" w:history="1">
        <w:r w:rsidRPr="007243A6">
          <w:rPr>
            <w:rFonts w:eastAsia="Calibri"/>
            <w:color w:val="000000"/>
            <w:sz w:val="28"/>
            <w:szCs w:val="28"/>
            <w:lang w:eastAsia="en-US"/>
          </w:rPr>
          <w:t>http://</w:t>
        </w:r>
        <w:r w:rsidRPr="007243A6">
          <w:rPr>
            <w:rFonts w:ascii="Calibri" w:eastAsia="Calibri" w:hAnsi="Calibri" w:cs="Calibri"/>
            <w:sz w:val="22"/>
            <w:szCs w:val="22"/>
            <w:lang w:eastAsia="en-US"/>
          </w:rPr>
          <w:t xml:space="preserve"> </w:t>
        </w:r>
        <w:r w:rsidRPr="007243A6">
          <w:rPr>
            <w:rFonts w:eastAsia="Calibri"/>
            <w:color w:val="000000"/>
            <w:sz w:val="28"/>
            <w:szCs w:val="28"/>
            <w:lang w:val="en-US" w:eastAsia="en-US"/>
          </w:rPr>
          <w:t>e</w:t>
        </w:r>
        <w:r w:rsidRPr="007243A6">
          <w:rPr>
            <w:rFonts w:eastAsia="Calibri"/>
            <w:color w:val="000000"/>
            <w:sz w:val="28"/>
            <w:szCs w:val="28"/>
            <w:lang w:eastAsia="en-US"/>
          </w:rPr>
          <w:t>.</w:t>
        </w:r>
        <w:r w:rsidRPr="007243A6">
          <w:rPr>
            <w:rFonts w:eastAsia="Calibri"/>
            <w:color w:val="000000"/>
            <w:sz w:val="28"/>
            <w:szCs w:val="28"/>
            <w:lang w:val="en-US" w:eastAsia="en-US"/>
          </w:rPr>
          <w:t>lanbook</w:t>
        </w:r>
        <w:r w:rsidRPr="007243A6">
          <w:rPr>
            <w:rFonts w:eastAsia="Calibri"/>
            <w:color w:val="000000"/>
            <w:sz w:val="28"/>
            <w:szCs w:val="28"/>
            <w:lang w:eastAsia="en-US"/>
          </w:rPr>
          <w:t>.</w:t>
        </w:r>
        <w:r w:rsidRPr="007243A6">
          <w:rPr>
            <w:rFonts w:eastAsia="Calibri"/>
            <w:color w:val="000000"/>
            <w:sz w:val="28"/>
            <w:szCs w:val="28"/>
            <w:lang w:val="en-US" w:eastAsia="en-US"/>
          </w:rPr>
          <w:t>com</w:t>
        </w:r>
        <w:r w:rsidRPr="007243A6">
          <w:rPr>
            <w:rFonts w:eastAsia="Calibri"/>
            <w:color w:val="000000"/>
            <w:sz w:val="28"/>
            <w:szCs w:val="28"/>
            <w:lang w:eastAsia="en-US"/>
          </w:rPr>
          <w:t xml:space="preserve"> /</w:t>
        </w:r>
      </w:hyperlink>
    </w:p>
    <w:p w:rsidR="007243A6" w:rsidRPr="007243A6" w:rsidRDefault="007243A6" w:rsidP="007243A6">
      <w:pPr>
        <w:numPr>
          <w:ilvl w:val="0"/>
          <w:numId w:val="3"/>
        </w:numPr>
        <w:spacing w:after="200" w:line="276" w:lineRule="auto"/>
        <w:ind w:left="360"/>
        <w:contextualSpacing/>
        <w:jc w:val="both"/>
        <w:rPr>
          <w:rFonts w:eastAsia="Calibri"/>
          <w:bCs/>
          <w:color w:val="000000"/>
          <w:sz w:val="28"/>
          <w:szCs w:val="28"/>
          <w:lang w:eastAsia="en-US"/>
        </w:rPr>
      </w:pPr>
      <w:r w:rsidRPr="007243A6">
        <w:rPr>
          <w:rFonts w:eastAsia="Calibri"/>
          <w:color w:val="000000"/>
          <w:sz w:val="28"/>
          <w:szCs w:val="28"/>
          <w:lang w:eastAsia="en-US"/>
        </w:rPr>
        <w:t xml:space="preserve">Единая коллекция цифровых образовательных ресурсов. - URL: http://school-collection.edu.ru </w:t>
      </w:r>
    </w:p>
    <w:p w:rsidR="007243A6" w:rsidRPr="007243A6" w:rsidRDefault="007243A6" w:rsidP="007243A6">
      <w:pPr>
        <w:numPr>
          <w:ilvl w:val="0"/>
          <w:numId w:val="3"/>
        </w:numPr>
        <w:spacing w:after="200" w:line="276" w:lineRule="auto"/>
        <w:ind w:left="360"/>
        <w:contextualSpacing/>
        <w:jc w:val="both"/>
        <w:rPr>
          <w:rFonts w:eastAsia="Calibri"/>
          <w:bCs/>
          <w:color w:val="000000"/>
          <w:sz w:val="28"/>
          <w:szCs w:val="28"/>
          <w:lang w:eastAsia="en-US"/>
        </w:rPr>
      </w:pPr>
      <w:r w:rsidRPr="007243A6">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7243A6">
          <w:rPr>
            <w:rFonts w:eastAsia="Calibri"/>
            <w:color w:val="000000"/>
            <w:sz w:val="28"/>
            <w:szCs w:val="28"/>
            <w:lang w:eastAsia="en-US"/>
          </w:rPr>
          <w:t>http://window.edu.ru</w:t>
        </w:r>
      </w:hyperlink>
    </w:p>
    <w:p w:rsidR="007243A6" w:rsidRPr="007243A6" w:rsidRDefault="007243A6" w:rsidP="007243A6">
      <w:pPr>
        <w:numPr>
          <w:ilvl w:val="0"/>
          <w:numId w:val="3"/>
        </w:numPr>
        <w:spacing w:after="200" w:line="276" w:lineRule="auto"/>
        <w:ind w:left="360"/>
        <w:contextualSpacing/>
        <w:jc w:val="both"/>
        <w:rPr>
          <w:rFonts w:eastAsia="Calibri"/>
          <w:bCs/>
          <w:color w:val="000000"/>
          <w:sz w:val="28"/>
          <w:szCs w:val="28"/>
          <w:lang w:eastAsia="en-US"/>
        </w:rPr>
      </w:pPr>
      <w:r w:rsidRPr="007243A6">
        <w:rPr>
          <w:rFonts w:eastAsia="Calibri"/>
          <w:color w:val="000000"/>
          <w:sz w:val="28"/>
          <w:szCs w:val="28"/>
          <w:lang w:eastAsia="en-US"/>
        </w:rPr>
        <w:t xml:space="preserve"> КиберЛенинка. - URL: </w:t>
      </w:r>
      <w:hyperlink r:id="rId11" w:history="1">
        <w:r w:rsidRPr="007243A6">
          <w:rPr>
            <w:rFonts w:eastAsia="Calibri"/>
            <w:color w:val="000000"/>
            <w:sz w:val="28"/>
            <w:szCs w:val="28"/>
            <w:lang w:eastAsia="en-US"/>
          </w:rPr>
          <w:t>http://cyberleninka.ru</w:t>
        </w:r>
      </w:hyperlink>
    </w:p>
    <w:p w:rsidR="007243A6" w:rsidRPr="007243A6" w:rsidRDefault="007243A6" w:rsidP="007243A6">
      <w:pPr>
        <w:numPr>
          <w:ilvl w:val="0"/>
          <w:numId w:val="3"/>
        </w:numPr>
        <w:spacing w:after="200" w:line="276" w:lineRule="auto"/>
        <w:ind w:left="360"/>
        <w:contextualSpacing/>
        <w:jc w:val="both"/>
        <w:rPr>
          <w:rFonts w:eastAsia="Calibri"/>
          <w:bCs/>
          <w:color w:val="000000"/>
          <w:sz w:val="28"/>
          <w:szCs w:val="28"/>
          <w:lang w:eastAsia="en-US"/>
        </w:rPr>
      </w:pPr>
      <w:r w:rsidRPr="007243A6">
        <w:rPr>
          <w:rFonts w:eastAsia="Calibri"/>
          <w:color w:val="000000"/>
          <w:sz w:val="28"/>
          <w:szCs w:val="28"/>
          <w:lang w:eastAsia="en-US"/>
        </w:rPr>
        <w:t xml:space="preserve"> Министерство образования и науки Российской Федерации. - URL: https://minobrnauki.gov.ru/ </w:t>
      </w:r>
    </w:p>
    <w:p w:rsidR="007243A6" w:rsidRPr="007243A6" w:rsidRDefault="007243A6" w:rsidP="007243A6">
      <w:pPr>
        <w:numPr>
          <w:ilvl w:val="0"/>
          <w:numId w:val="3"/>
        </w:numPr>
        <w:spacing w:after="200" w:line="276" w:lineRule="auto"/>
        <w:ind w:left="360"/>
        <w:contextualSpacing/>
        <w:jc w:val="both"/>
        <w:rPr>
          <w:rFonts w:eastAsia="Calibri"/>
          <w:bCs/>
          <w:color w:val="000000"/>
          <w:sz w:val="28"/>
          <w:szCs w:val="28"/>
          <w:lang w:eastAsia="en-US"/>
        </w:rPr>
      </w:pPr>
      <w:r w:rsidRPr="007243A6">
        <w:rPr>
          <w:rFonts w:eastAsia="Calibri"/>
          <w:color w:val="000000"/>
          <w:sz w:val="28"/>
          <w:szCs w:val="28"/>
          <w:lang w:eastAsia="en-US"/>
        </w:rPr>
        <w:lastRenderedPageBreak/>
        <w:t xml:space="preserve">Научная электронная библиотека (НЭБ). - URL: http://www.elibrary.ru </w:t>
      </w:r>
    </w:p>
    <w:p w:rsidR="007243A6" w:rsidRPr="007243A6" w:rsidRDefault="007243A6" w:rsidP="007243A6">
      <w:pPr>
        <w:numPr>
          <w:ilvl w:val="0"/>
          <w:numId w:val="3"/>
        </w:numPr>
        <w:spacing w:after="200" w:line="276" w:lineRule="auto"/>
        <w:ind w:left="360"/>
        <w:contextualSpacing/>
        <w:jc w:val="both"/>
        <w:rPr>
          <w:rFonts w:eastAsia="Calibri"/>
          <w:bCs/>
          <w:color w:val="000000"/>
          <w:sz w:val="28"/>
          <w:szCs w:val="28"/>
          <w:lang w:eastAsia="en-US"/>
        </w:rPr>
      </w:pPr>
      <w:r w:rsidRPr="007243A6">
        <w:rPr>
          <w:rFonts w:eastAsia="Calibri"/>
          <w:color w:val="000000"/>
          <w:sz w:val="28"/>
          <w:szCs w:val="28"/>
          <w:lang w:eastAsia="en-US"/>
        </w:rPr>
        <w:t xml:space="preserve">Российская национальная библиотека URL: https://nlr.ru/ </w:t>
      </w:r>
    </w:p>
    <w:p w:rsidR="007243A6" w:rsidRPr="007243A6" w:rsidRDefault="007243A6" w:rsidP="007243A6">
      <w:pPr>
        <w:numPr>
          <w:ilvl w:val="0"/>
          <w:numId w:val="3"/>
        </w:numPr>
        <w:spacing w:after="200" w:line="276" w:lineRule="auto"/>
        <w:ind w:left="360"/>
        <w:contextualSpacing/>
        <w:jc w:val="both"/>
        <w:rPr>
          <w:rFonts w:eastAsia="Calibri"/>
          <w:bCs/>
          <w:color w:val="000000"/>
          <w:sz w:val="28"/>
          <w:szCs w:val="28"/>
          <w:lang w:eastAsia="en-US"/>
        </w:rPr>
      </w:pPr>
      <w:r w:rsidRPr="007243A6">
        <w:rPr>
          <w:rFonts w:eastAsia="Calibri"/>
          <w:color w:val="000000"/>
          <w:sz w:val="28"/>
          <w:szCs w:val="28"/>
          <w:lang w:eastAsia="en-US"/>
        </w:rPr>
        <w:t xml:space="preserve">Федеральный портал «Российское образование». - URL: http://www.edu.ru </w:t>
      </w:r>
    </w:p>
    <w:p w:rsidR="007243A6" w:rsidRPr="007243A6" w:rsidRDefault="007243A6" w:rsidP="007243A6">
      <w:pPr>
        <w:numPr>
          <w:ilvl w:val="0"/>
          <w:numId w:val="3"/>
        </w:numPr>
        <w:spacing w:after="200" w:line="276" w:lineRule="auto"/>
        <w:ind w:left="360"/>
        <w:contextualSpacing/>
        <w:jc w:val="both"/>
        <w:rPr>
          <w:rFonts w:eastAsia="Calibri"/>
          <w:bCs/>
          <w:color w:val="000000"/>
          <w:sz w:val="28"/>
          <w:szCs w:val="28"/>
          <w:lang w:eastAsia="en-US"/>
        </w:rPr>
      </w:pPr>
      <w:r w:rsidRPr="007243A6">
        <w:rPr>
          <w:rFonts w:eastAsia="Calibri"/>
          <w:color w:val="000000"/>
          <w:sz w:val="28"/>
          <w:szCs w:val="28"/>
          <w:lang w:eastAsia="en-US"/>
        </w:rPr>
        <w:t xml:space="preserve">Федеральный центр информационно-образовательных ресурсов. - URL: </w:t>
      </w:r>
      <w:hyperlink r:id="rId12" w:history="1">
        <w:r w:rsidRPr="007243A6">
          <w:rPr>
            <w:rFonts w:eastAsia="Calibri"/>
            <w:color w:val="000000"/>
            <w:sz w:val="28"/>
            <w:szCs w:val="28"/>
            <w:lang w:eastAsia="en-US"/>
          </w:rPr>
          <w:t>http://fcior.edu.ru</w:t>
        </w:r>
      </w:hyperlink>
    </w:p>
    <w:p w:rsidR="007243A6" w:rsidRPr="007243A6" w:rsidRDefault="007243A6" w:rsidP="007243A6">
      <w:pPr>
        <w:numPr>
          <w:ilvl w:val="0"/>
          <w:numId w:val="3"/>
        </w:numPr>
        <w:spacing w:after="200" w:line="276" w:lineRule="auto"/>
        <w:ind w:left="360"/>
        <w:contextualSpacing/>
        <w:jc w:val="both"/>
        <w:rPr>
          <w:rFonts w:eastAsia="Calibri"/>
          <w:bCs/>
          <w:color w:val="000000"/>
          <w:sz w:val="28"/>
          <w:szCs w:val="28"/>
          <w:lang w:eastAsia="en-US"/>
        </w:rPr>
      </w:pPr>
      <w:r w:rsidRPr="007243A6">
        <w:rPr>
          <w:rFonts w:eastAsia="Calibri"/>
          <w:color w:val="000000"/>
          <w:sz w:val="28"/>
          <w:szCs w:val="28"/>
          <w:lang w:eastAsia="en-US"/>
        </w:rPr>
        <w:t xml:space="preserve">Федеральный портал «История.РФ». - URL: https://histrf.ru              </w:t>
      </w:r>
    </w:p>
    <w:p w:rsidR="005859A8" w:rsidRPr="002F1525" w:rsidRDefault="005859A8" w:rsidP="004A5038">
      <w:pPr>
        <w:pStyle w:val="Default"/>
        <w:ind w:firstLine="709"/>
        <w:rPr>
          <w:sz w:val="28"/>
          <w:szCs w:val="28"/>
        </w:rPr>
      </w:pPr>
      <w:bookmarkStart w:id="0" w:name="_GoBack"/>
      <w:bookmarkEnd w:id="0"/>
    </w:p>
    <w:p w:rsidR="005859A8" w:rsidRPr="003376CD" w:rsidRDefault="005859A8" w:rsidP="004A5038">
      <w:pPr>
        <w:pStyle w:val="Default"/>
        <w:ind w:firstLine="709"/>
        <w:rPr>
          <w:sz w:val="28"/>
          <w:szCs w:val="28"/>
        </w:rPr>
      </w:pPr>
    </w:p>
    <w:sectPr w:rsidR="005859A8" w:rsidRPr="003376CD" w:rsidSect="00A27BE8">
      <w:footerReference w:type="default" r:id="rId13"/>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50A" w:rsidRDefault="0085650A">
      <w:r>
        <w:separator/>
      </w:r>
    </w:p>
  </w:endnote>
  <w:endnote w:type="continuationSeparator" w:id="0">
    <w:p w:rsidR="0085650A" w:rsidRDefault="0085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7243A6">
          <w:rPr>
            <w:noProof/>
          </w:rPr>
          <w:t>71</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50A" w:rsidRDefault="0085650A">
      <w:r>
        <w:separator/>
      </w:r>
    </w:p>
  </w:footnote>
  <w:footnote w:type="continuationSeparator" w:id="0">
    <w:p w:rsidR="0085650A" w:rsidRDefault="008565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43A6"/>
    <w:rsid w:val="00727271"/>
    <w:rsid w:val="00731CE0"/>
    <w:rsid w:val="0073232D"/>
    <w:rsid w:val="00735DD8"/>
    <w:rsid w:val="00735EB5"/>
    <w:rsid w:val="007362B1"/>
    <w:rsid w:val="00754FDF"/>
    <w:rsid w:val="0076649E"/>
    <w:rsid w:val="00773EDE"/>
    <w:rsid w:val="007811B5"/>
    <w:rsid w:val="00782C52"/>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650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12DC3"/>
    <w:rsid w:val="00C143BD"/>
    <w:rsid w:val="00C1545E"/>
    <w:rsid w:val="00C202B9"/>
    <w:rsid w:val="00C2574D"/>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AAD6F-50AC-4103-976C-63E8B3910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25950</Words>
  <Characters>147917</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2023-06-18T19:04:00Z</cp:lastPrinted>
  <dcterms:created xsi:type="dcterms:W3CDTF">2023-09-19T06:39:00Z</dcterms:created>
  <dcterms:modified xsi:type="dcterms:W3CDTF">2024-04-16T12:13:00Z</dcterms:modified>
</cp:coreProperties>
</file>