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1C0B2E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4F548584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C269BB">
        <w:rPr>
          <w:sz w:val="24"/>
          <w:szCs w:val="24"/>
        </w:rPr>
        <w:t>2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C269BB">
        <w:rPr>
          <w:sz w:val="24"/>
          <w:szCs w:val="24"/>
        </w:rPr>
        <w:t>Выполнение косметических услуг по уходу за кожей лица, шеи и зоны декольте</w:t>
      </w:r>
      <w:r w:rsidRPr="00400EBD">
        <w:rPr>
          <w:sz w:val="24"/>
          <w:szCs w:val="24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 w:rsidRPr="00400EBD">
        <w:rPr>
          <w:sz w:val="24"/>
          <w:szCs w:val="24"/>
        </w:rPr>
        <w:t>Минпросвещения</w:t>
      </w:r>
      <w:proofErr w:type="spellEnd"/>
      <w:r w:rsidRPr="00400EBD">
        <w:rPr>
          <w:sz w:val="24"/>
          <w:szCs w:val="24"/>
        </w:rP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3CE714ED" w14:textId="77777777" w:rsidR="0027503B" w:rsidRPr="0027503B" w:rsidRDefault="0027503B" w:rsidP="0027503B">
      <w:pPr>
        <w:spacing w:line="200" w:lineRule="exact"/>
        <w:ind w:firstLine="709"/>
        <w:jc w:val="both"/>
        <w:rPr>
          <w:rFonts w:eastAsia="Times New Roman"/>
          <w:sz w:val="24"/>
          <w:szCs w:val="24"/>
        </w:rPr>
      </w:pPr>
      <w:r w:rsidRPr="0027503B">
        <w:rPr>
          <w:rFonts w:eastAsia="Times New Roman"/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081A8E76" w14:textId="77777777" w:rsidR="0027503B" w:rsidRPr="0027503B" w:rsidRDefault="0027503B" w:rsidP="0027503B">
      <w:pPr>
        <w:spacing w:line="200" w:lineRule="exact"/>
        <w:ind w:firstLine="709"/>
        <w:jc w:val="both"/>
        <w:rPr>
          <w:rFonts w:eastAsia="Times New Roman"/>
          <w:sz w:val="24"/>
          <w:szCs w:val="24"/>
        </w:rPr>
      </w:pPr>
      <w:r w:rsidRPr="0027503B">
        <w:rPr>
          <w:rFonts w:eastAsia="Times New Roman"/>
          <w:sz w:val="24"/>
          <w:szCs w:val="24"/>
        </w:rPr>
        <w:t>Протокол №9 от 17.05.2024 г.</w:t>
      </w:r>
    </w:p>
    <w:p w14:paraId="7DD7E77B" w14:textId="77777777" w:rsidR="0027503B" w:rsidRPr="0027503B" w:rsidRDefault="0027503B" w:rsidP="0027503B">
      <w:pPr>
        <w:spacing w:line="200" w:lineRule="exact"/>
        <w:ind w:firstLine="709"/>
        <w:jc w:val="both"/>
        <w:rPr>
          <w:rFonts w:eastAsia="Times New Roman"/>
          <w:sz w:val="24"/>
          <w:szCs w:val="24"/>
        </w:rPr>
      </w:pPr>
      <w:r w:rsidRPr="0027503B">
        <w:rPr>
          <w:rFonts w:eastAsia="Times New Roman"/>
          <w:sz w:val="24"/>
          <w:szCs w:val="24"/>
        </w:rPr>
        <w:t>Заведующий кафедрой Филипенко Ирина Сергеевна</w:t>
      </w:r>
    </w:p>
    <w:p w14:paraId="5ED856BD" w14:textId="77777777" w:rsidR="0027503B" w:rsidRPr="0027503B" w:rsidRDefault="0027503B" w:rsidP="0027503B">
      <w:pPr>
        <w:spacing w:line="200" w:lineRule="exact"/>
        <w:ind w:firstLine="709"/>
        <w:rPr>
          <w:rFonts w:eastAsia="Times New Roman"/>
          <w:sz w:val="24"/>
          <w:szCs w:val="24"/>
        </w:rPr>
      </w:pPr>
    </w:p>
    <w:p w14:paraId="2C8470A5" w14:textId="77777777" w:rsidR="0027503B" w:rsidRPr="0027503B" w:rsidRDefault="0027503B" w:rsidP="0027503B">
      <w:pPr>
        <w:spacing w:line="200" w:lineRule="exact"/>
        <w:ind w:firstLine="709"/>
        <w:rPr>
          <w:rFonts w:eastAsia="Times New Roman"/>
          <w:sz w:val="20"/>
          <w:szCs w:val="20"/>
        </w:rPr>
      </w:pPr>
    </w:p>
    <w:p w14:paraId="06E43ADC" w14:textId="77777777" w:rsidR="0027503B" w:rsidRPr="00400EBD" w:rsidRDefault="0027503B" w:rsidP="00D95905">
      <w:pPr>
        <w:spacing w:line="200" w:lineRule="exact"/>
        <w:ind w:firstLine="709"/>
        <w:jc w:val="both"/>
        <w:rPr>
          <w:sz w:val="24"/>
          <w:szCs w:val="24"/>
        </w:rPr>
      </w:pP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1C0B2E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 xml:space="preserve">собранный в </w:t>
      </w:r>
      <w:proofErr w:type="gramStart"/>
      <w:r w:rsidR="0055070C">
        <w:rPr>
          <w:rFonts w:eastAsia="Times New Roman"/>
          <w:sz w:val="28"/>
          <w:szCs w:val="28"/>
        </w:rPr>
        <w:t>ходе</w:t>
      </w:r>
      <w:r>
        <w:rPr>
          <w:rFonts w:eastAsia="Times New Roman"/>
          <w:sz w:val="28"/>
          <w:szCs w:val="28"/>
        </w:rPr>
        <w:t xml:space="preserve">  подготовки</w:t>
      </w:r>
      <w:proofErr w:type="gramEnd"/>
      <w:r>
        <w:rPr>
          <w:rFonts w:eastAsia="Times New Roman"/>
          <w:sz w:val="28"/>
          <w:szCs w:val="28"/>
        </w:rPr>
        <w:t xml:space="preserve">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студентам  в</w:t>
      </w:r>
      <w:proofErr w:type="gramEnd"/>
      <w:r>
        <w:rPr>
          <w:rFonts w:eastAsia="Times New Roman"/>
          <w:sz w:val="28"/>
          <w:szCs w:val="28"/>
        </w:rPr>
        <w:t xml:space="preserve">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313BEA7D" w:rsidR="007A72FA" w:rsidRPr="0019023D" w:rsidRDefault="005634FF" w:rsidP="0019023D">
      <w:pPr>
        <w:spacing w:line="349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19023D">
        <w:rPr>
          <w:rFonts w:eastAsia="Times New Roman"/>
          <w:b/>
          <w:bCs/>
          <w:sz w:val="28"/>
          <w:szCs w:val="28"/>
        </w:rPr>
        <w:t xml:space="preserve">кафедрой </w:t>
      </w:r>
      <w:r>
        <w:rPr>
          <w:rFonts w:eastAsia="Times New Roman"/>
          <w:b/>
          <w:bCs/>
          <w:sz w:val="28"/>
          <w:szCs w:val="28"/>
        </w:rPr>
        <w:t>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1C0B2E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04292C"/>
    <w:rsid w:val="00187447"/>
    <w:rsid w:val="0019023D"/>
    <w:rsid w:val="001C0B2E"/>
    <w:rsid w:val="001C50BC"/>
    <w:rsid w:val="001F26FC"/>
    <w:rsid w:val="0026632E"/>
    <w:rsid w:val="0027503B"/>
    <w:rsid w:val="00400EBD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A72FA"/>
    <w:rsid w:val="007C741F"/>
    <w:rsid w:val="0088368C"/>
    <w:rsid w:val="00891AD5"/>
    <w:rsid w:val="008E67B7"/>
    <w:rsid w:val="008E772E"/>
    <w:rsid w:val="0092381D"/>
    <w:rsid w:val="00A267B5"/>
    <w:rsid w:val="00C269BB"/>
    <w:rsid w:val="00D03D3B"/>
    <w:rsid w:val="00D6312C"/>
    <w:rsid w:val="00D95905"/>
    <w:rsid w:val="00DC3D21"/>
    <w:rsid w:val="00E221C4"/>
    <w:rsid w:val="00E24DD4"/>
    <w:rsid w:val="00EA7169"/>
    <w:rsid w:val="00F27DF1"/>
    <w:rsid w:val="00F3039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24</cp:revision>
  <dcterms:created xsi:type="dcterms:W3CDTF">2024-01-30T14:18:00Z</dcterms:created>
  <dcterms:modified xsi:type="dcterms:W3CDTF">2024-03-05T20:51:00Z</dcterms:modified>
</cp:coreProperties>
</file>