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C2148E" w:rsidRDefault="00C2148E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48E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E21D7A">
        <w:rPr>
          <w:rFonts w:ascii="Times New Roman" w:hAnsi="Times New Roman" w:cs="Times New Roman"/>
          <w:b/>
          <w:sz w:val="28"/>
          <w:szCs w:val="28"/>
        </w:rPr>
        <w:t>4</w:t>
      </w:r>
    </w:p>
    <w:p w:rsidR="009F78A6" w:rsidRPr="009F78A6" w:rsidRDefault="00DE3F88" w:rsidP="00C2148E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9F78A6" w:rsidRPr="009F78A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C2148E">
        <w:rPr>
          <w:rFonts w:ascii="Times New Roman" w:hAnsi="Times New Roman" w:cs="Times New Roman"/>
          <w:sz w:val="24"/>
          <w:szCs w:val="24"/>
        </w:rPr>
        <w:t xml:space="preserve">40.02.04 Юриспруденция </w:t>
      </w:r>
      <w:r w:rsidR="00C2148E" w:rsidRPr="00C2148E">
        <w:rPr>
          <w:rFonts w:ascii="Times New Roman" w:hAnsi="Times New Roman" w:cs="Times New Roman"/>
          <w:sz w:val="24"/>
          <w:szCs w:val="24"/>
        </w:rPr>
        <w:t xml:space="preserve">утверждённым приказом </w:t>
      </w:r>
      <w:proofErr w:type="spellStart"/>
      <w:r w:rsidR="00C2148E" w:rsidRPr="00C2148E">
        <w:rPr>
          <w:rFonts w:ascii="Times New Roman" w:hAnsi="Times New Roman" w:cs="Times New Roman"/>
          <w:sz w:val="24"/>
          <w:szCs w:val="24"/>
        </w:rPr>
        <w:t>Минобрнаук</w:t>
      </w:r>
      <w:r w:rsidR="00C214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2148E">
        <w:rPr>
          <w:rFonts w:ascii="Times New Roman" w:hAnsi="Times New Roman" w:cs="Times New Roman"/>
          <w:sz w:val="24"/>
          <w:szCs w:val="24"/>
        </w:rPr>
        <w:t xml:space="preserve"> России от 27.10.2023 г. №798 </w:t>
      </w:r>
      <w:r w:rsidR="009F78A6" w:rsidRPr="009F78A6">
        <w:rPr>
          <w:rFonts w:ascii="Times New Roman" w:hAnsi="Times New Roman" w:cs="Times New Roman"/>
          <w:sz w:val="24"/>
          <w:szCs w:val="24"/>
        </w:rPr>
        <w:t>и программой дисциплины «Теория государства и права».</w:t>
      </w:r>
    </w:p>
    <w:p w:rsidR="009F78A6" w:rsidRPr="009F78A6" w:rsidRDefault="009F78A6" w:rsidP="009F78A6">
      <w:pPr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2148E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97ED3">
        <w:rPr>
          <w:rFonts w:ascii="Times New Roman" w:hAnsi="Times New Roman" w:cs="Times New Roman"/>
          <w:sz w:val="24"/>
          <w:szCs w:val="24"/>
        </w:rPr>
        <w:t>Рассмотрено</w:t>
      </w:r>
      <w:r w:rsidR="007F0664">
        <w:rPr>
          <w:rFonts w:ascii="Times New Roman" w:hAnsi="Times New Roman" w:cs="Times New Roman"/>
          <w:sz w:val="24"/>
          <w:szCs w:val="24"/>
        </w:rPr>
        <w:t xml:space="preserve"> и рекомендовано</w:t>
      </w:r>
      <w:r w:rsidR="00797ED3" w:rsidRPr="00797ED3"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2148E">
        <w:rPr>
          <w:rFonts w:ascii="Times New Roman" w:hAnsi="Times New Roman" w:cs="Times New Roman"/>
          <w:sz w:val="24"/>
          <w:szCs w:val="24"/>
        </w:rPr>
        <w:t>кафедры Юриспруденции</w:t>
      </w:r>
    </w:p>
    <w:p w:rsidR="00C2148E" w:rsidRPr="009F78A6" w:rsidRDefault="00C2148E" w:rsidP="00C2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Протокол №11 от 24.05.2024 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664" w:rsidRDefault="007F0664" w:rsidP="007F0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преподаватель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Плугарева</w:t>
      </w:r>
      <w:proofErr w:type="spellEnd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8E" w:rsidRDefault="00C2148E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865D44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№1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Понятие, предмет теории государства и </w:t>
            </w:r>
            <w:proofErr w:type="gramStart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№3.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№4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5</w:t>
            </w:r>
            <w:r w:rsidR="009F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Равовые</w:t>
            </w:r>
            <w:proofErr w:type="spell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еализация  права. толкование права</w:t>
            </w:r>
          </w:p>
        </w:tc>
      </w:tr>
      <w:tr w:rsidR="009F78A6" w:rsidRPr="009050A6" w:rsidTr="00865D44">
        <w:trPr>
          <w:trHeight w:val="384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F78A6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 w:rsidR="00865D44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D44" w:rsidRPr="00865D44">
              <w:rPr>
                <w:rFonts w:ascii="Times New Roman" w:hAnsi="Times New Roman" w:cs="Times New Roman"/>
                <w:sz w:val="24"/>
                <w:szCs w:val="24"/>
              </w:rPr>
              <w:t>Понятие, признаки, сущность и функции права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Pr="00865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r w:rsidRPr="00865D44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865D44" w:rsidRPr="009050A6" w:rsidTr="00B726FA">
        <w:trPr>
          <w:trHeight w:val="382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DE3F88" w:rsidRDefault="00B726FA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</w:p>
        </w:tc>
      </w:tr>
      <w:tr w:rsidR="00865D44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865D44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10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Федеральное собрание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овет федерации. государственная дума.</w:t>
            </w:r>
          </w:p>
        </w:tc>
      </w:tr>
      <w:tr w:rsidR="00865D44" w:rsidRPr="009050A6" w:rsidTr="00B726FA">
        <w:trPr>
          <w:trHeight w:val="462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B726FA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11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Правонарушение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реступление.</w:t>
            </w:r>
          </w:p>
          <w:p w:rsidR="00865D44" w:rsidRPr="00DE3F88" w:rsidRDefault="00865D44" w:rsidP="00865D44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44" w:rsidRPr="009050A6" w:rsidTr="00B726FA">
        <w:trPr>
          <w:trHeight w:val="701"/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B726FA" w:rsidRPr="00B726FA" w:rsidRDefault="00B726FA" w:rsidP="00B726F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12</w:t>
            </w:r>
            <w:r w:rsidRPr="00B7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6FA">
              <w:rPr>
                <w:rFonts w:ascii="Times New Roman" w:hAnsi="Times New Roman" w:cs="Times New Roman"/>
                <w:sz w:val="24"/>
                <w:szCs w:val="24"/>
              </w:rPr>
              <w:t>Законотворческий процесс в российской федерации</w:t>
            </w:r>
          </w:p>
          <w:p w:rsidR="00865D44" w:rsidRPr="00DE3F88" w:rsidRDefault="00865D44" w:rsidP="00865D44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</w:t>
      </w:r>
      <w:r w:rsidR="00865D44">
        <w:rPr>
          <w:rFonts w:ascii="Times New Roman" w:hAnsi="Times New Roman" w:cs="Times New Roman"/>
          <w:sz w:val="24"/>
          <w:szCs w:val="24"/>
        </w:rPr>
        <w:t>Юриспруденция</w:t>
      </w:r>
      <w:r w:rsidRPr="009F7F35">
        <w:rPr>
          <w:rFonts w:ascii="Times New Roman" w:hAnsi="Times New Roman" w:cs="Times New Roman"/>
          <w:sz w:val="24"/>
          <w:szCs w:val="24"/>
        </w:rPr>
        <w:t>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5D44" w:rsidRDefault="00865D44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A43B3B" w:rsidRDefault="00A43B3B" w:rsidP="00A43B3B">
      <w:pPr>
        <w:pStyle w:val="Default"/>
        <w:ind w:left="1414"/>
        <w:jc w:val="center"/>
        <w:rPr>
          <w:b/>
          <w:bCs/>
        </w:rPr>
      </w:pPr>
      <w:r w:rsidRPr="0080114C">
        <w:rPr>
          <w:b/>
          <w:bCs/>
        </w:rPr>
        <w:t>ПРОИСХОЖДЕНИЕ ГОСУДАРСТВА И ПРАВА</w:t>
      </w:r>
    </w:p>
    <w:p w:rsidR="00A43B3B" w:rsidRPr="00A43B3B" w:rsidRDefault="00A43B3B" w:rsidP="00A43B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lastRenderedPageBreak/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</w:t>
      </w:r>
      <w:proofErr w:type="spellStart"/>
      <w:r w:rsidRPr="0080114C">
        <w:t>нормативистская</w:t>
      </w:r>
      <w:proofErr w:type="spellEnd"/>
      <w:r w:rsidRPr="0080114C">
        <w:t xml:space="preserve">, материалистическая, социологическая. </w:t>
      </w:r>
    </w:p>
    <w:p w:rsidR="00E44EF6" w:rsidRDefault="00E44EF6" w:rsidP="00AB0C76">
      <w:pPr>
        <w:pStyle w:val="aa"/>
        <w:spacing w:line="360" w:lineRule="auto"/>
        <w:ind w:firstLine="709"/>
        <w:jc w:val="both"/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3B3B" w:rsidRPr="006A10BC" w:rsidRDefault="00A43B3B" w:rsidP="00A43B3B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5827" w:rsidRPr="00A43B3B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C42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535827" w:rsidRDefault="00535827" w:rsidP="00535827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27">
        <w:rPr>
          <w:rFonts w:ascii="Times New Roman" w:hAnsi="Times New Roman" w:cs="Times New Roman"/>
          <w:b/>
          <w:sz w:val="24"/>
          <w:szCs w:val="24"/>
        </w:rPr>
        <w:t>ПОНЯТИЕ, ПРЕДМЕТ ТЕОРИИ ГОСУДАРСТВА И Г ПРАВА</w:t>
      </w:r>
    </w:p>
    <w:p w:rsidR="00535827" w:rsidRPr="00A43B3B" w:rsidRDefault="00535827" w:rsidP="00535827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 xml:space="preserve">Государство и право, их многоплановое и активное функционирование суть </w:t>
      </w:r>
      <w:proofErr w:type="spellStart"/>
      <w:r w:rsidRPr="00535827">
        <w:rPr>
          <w:rFonts w:ascii="Times New Roman" w:hAnsi="Times New Roman" w:cs="Times New Roman"/>
          <w:sz w:val="24"/>
          <w:szCs w:val="24"/>
        </w:rPr>
        <w:t>общественнополитическая</w:t>
      </w:r>
      <w:proofErr w:type="spellEnd"/>
      <w:r w:rsidRPr="00535827">
        <w:rPr>
          <w:rFonts w:ascii="Times New Roman" w:hAnsi="Times New Roman" w:cs="Times New Roman"/>
          <w:sz w:val="24"/>
          <w:szCs w:val="24"/>
        </w:rPr>
        <w:t xml:space="preserve"> реальная практика, а не идеи и понятия. Причем это такая реальность, с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вынуждены считаться все общественные силы независимо от их социально-политической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направленности. Экономика, социальная сфера, научно-технический прогресс, оборона страны,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охрана окружающей среды, обеспечение общественного порядка – вот далеко не полный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перечень важнейших объектов практической деятельности государства и правового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регулирования.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 xml:space="preserve">Государственно-правовая действительность, политико-правовые процессы относятся </w:t>
      </w:r>
      <w:r w:rsidRPr="00535827">
        <w:rPr>
          <w:rFonts w:ascii="Times New Roman" w:hAnsi="Times New Roman" w:cs="Times New Roman"/>
          <w:sz w:val="24"/>
          <w:szCs w:val="24"/>
        </w:rPr>
        <w:lastRenderedPageBreak/>
        <w:t>к числу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сложнейших и важнейших общественных сфер, от которых во многом зависит жизнедеятельность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общества в целом. Их научное осмысление не только объективная потребность общества, но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многотрудное дело.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Теория государства и права изучает в обобщенном виде великое множество государств и систем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 xml:space="preserve">права – </w:t>
      </w:r>
      <w:proofErr w:type="gramStart"/>
      <w:r w:rsidRPr="005358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5827">
        <w:rPr>
          <w:rFonts w:ascii="Times New Roman" w:hAnsi="Times New Roman" w:cs="Times New Roman"/>
          <w:sz w:val="24"/>
          <w:szCs w:val="24"/>
        </w:rPr>
        <w:t xml:space="preserve"> существовавших в далеком и не слишком далеком прошлом до существующих в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настоящее время. И если бы наука не изучала и не обобщала этот гигантский исторический опыт,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то государственно-правовая практика либо извечно топталась бы на одном месте, либо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отбрасывалась, поскольку люди забывали бы ценный опыт и достижения прошлых поколений.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Даже в наши дни игнорирование науки в государственно-правовом строительстве порождает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массу негативных последствий. Изучая и обобщая практику, теория государства и права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формулирует понятия и определения государственно-правовых явлений, вырабатывает научные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рекомендации и выводы, генерирует новые идеи, позволяющие не только понять сущность,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содержание и формы государства и права, но и умело использовать их в целях прогрессивного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развития общества.</w:t>
      </w:r>
    </w:p>
    <w:p w:rsidR="00535827" w:rsidRPr="004C4254" w:rsidRDefault="00535827" w:rsidP="004C425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827">
        <w:rPr>
          <w:rFonts w:ascii="Times New Roman" w:hAnsi="Times New Roman" w:cs="Times New Roman"/>
          <w:sz w:val="24"/>
          <w:szCs w:val="24"/>
        </w:rPr>
        <w:t>В то же время жизненность, социальная значимость теории государства и права во многом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определяется ее связью с общественной практикой, способностью удовлетворять потребности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последней. Юридическая практика, опыт функционирования государств, бесчисленные факты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государственно-правовой действительности служат неисчерпаемым источником для развития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учения о государстве и праве. Практика же обусловливает и цели исследования государства 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права, т. е. познание государственно-правовых явлений осуществляется для того, чтобы сама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практика развивалась на научной основе. «Нет ничего практичнее хорошей теории», – гласит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весьма популярный в век научно-технического прогресса лозунг.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Наконец, практика служит критерием истинности научного знания. «Вопрос о том, обладает ли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человеческое мышление предметной истинностью, – вовсе не вопрос теории, а практический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вопрос. В практике должен доказать человек истинность... своего мышления»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Современная практика предъявляет повышенные требования к качеству и обоснованности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научных разработок. Сама жизнь выдвигает новые объекты познания, отвергает отжившие.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Традиционная проблематика теории государства и права дополняется новыми направлениями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исследований, уводящими нередко в сферу других отраслей научного знания. Так постепенно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535827">
        <w:rPr>
          <w:rFonts w:ascii="Times New Roman" w:hAnsi="Times New Roman" w:cs="Times New Roman"/>
          <w:sz w:val="24"/>
          <w:szCs w:val="24"/>
        </w:rPr>
        <w:t>развивается интеграция различных наук, появляются комплексные исследования, плодотворно</w:t>
      </w:r>
      <w:r w:rsidR="004C4254">
        <w:rPr>
          <w:rFonts w:ascii="Times New Roman" w:hAnsi="Times New Roman" w:cs="Times New Roman"/>
          <w:sz w:val="24"/>
          <w:szCs w:val="24"/>
        </w:rPr>
        <w:t xml:space="preserve"> </w:t>
      </w:r>
      <w:r w:rsidRPr="004C4254">
        <w:rPr>
          <w:rFonts w:ascii="Times New Roman" w:hAnsi="Times New Roman" w:cs="Times New Roman"/>
          <w:sz w:val="24"/>
          <w:szCs w:val="24"/>
        </w:rPr>
        <w:t>влияющие на прогресс науки в целом.</w:t>
      </w:r>
    </w:p>
    <w:p w:rsidR="004C4254" w:rsidRPr="00A43B3B" w:rsidRDefault="004C4254" w:rsidP="004C4254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C4254">
        <w:rPr>
          <w:rFonts w:ascii="Times New Roman" w:hAnsi="Times New Roman" w:cs="Times New Roman"/>
          <w:sz w:val="24"/>
          <w:szCs w:val="24"/>
        </w:rPr>
        <w:t>Обычай и закон: общее и различия. Примеры из истории.</w:t>
      </w: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254">
        <w:rPr>
          <w:rFonts w:ascii="Times New Roman" w:hAnsi="Times New Roman" w:cs="Times New Roman"/>
          <w:sz w:val="24"/>
          <w:szCs w:val="24"/>
        </w:rPr>
        <w:t xml:space="preserve">2. Символы права: смысл и значение. (Речь идет, например, о богине Фемиде, мече, весах, </w:t>
      </w:r>
      <w:r w:rsidRPr="004C4254">
        <w:rPr>
          <w:rFonts w:ascii="Times New Roman" w:hAnsi="Times New Roman" w:cs="Times New Roman"/>
          <w:sz w:val="24"/>
          <w:szCs w:val="24"/>
        </w:rPr>
        <w:lastRenderedPageBreak/>
        <w:t>параграфе и других символах права.)</w:t>
      </w:r>
    </w:p>
    <w:p w:rsidR="00535827" w:rsidRPr="004C4254" w:rsidRDefault="004C4254" w:rsidP="004C42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4254">
        <w:rPr>
          <w:rFonts w:ascii="Times New Roman" w:hAnsi="Times New Roman" w:cs="Times New Roman"/>
          <w:sz w:val="24"/>
          <w:szCs w:val="24"/>
        </w:rPr>
        <w:t>. Что появилось раньше – государство или право? Аргументируйте свое мнение, используя Интернет и свои знания по истории.</w:t>
      </w: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p w:rsidR="00535827" w:rsidRDefault="00535827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3B3B" w:rsidRPr="00A43B3B" w:rsidRDefault="00535827" w:rsidP="00535827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3. </w:t>
      </w:r>
      <w:r w:rsidR="00A43B3B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A43B3B" w:rsidRPr="00A43B3B" w:rsidRDefault="00A43B3B" w:rsidP="00A43B3B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lastRenderedPageBreak/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A43B3B" w:rsidRPr="00A43B3B" w:rsidRDefault="00A43B3B" w:rsidP="00A43B3B">
      <w:pPr>
        <w:pStyle w:val="a5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B3B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A43B3B" w:rsidRDefault="006A10BC" w:rsidP="00A43B3B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Pr="00A43B3B" w:rsidRDefault="00A43B3B" w:rsidP="00A43B3B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6A10BC" w:rsidRPr="00A43B3B">
        <w:rPr>
          <w:rFonts w:ascii="Times New Roman" w:hAnsi="Times New Roman" w:cs="Times New Roman"/>
          <w:color w:val="000000"/>
          <w:sz w:val="24"/>
          <w:szCs w:val="24"/>
        </w:rPr>
        <w:t>Составьте сравнительные характеристики политических режимов (на примерах из истории).</w:t>
      </w:r>
    </w:p>
    <w:p w:rsidR="006A10BC" w:rsidRPr="006A10BC" w:rsidRDefault="00A43B3B" w:rsidP="00A43B3B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6A10BC"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="006A10BC"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827" w:rsidRDefault="00535827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254" w:rsidRDefault="004C4254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827" w:rsidRDefault="00535827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F88" w:rsidRPr="004C4254" w:rsidRDefault="004C4254" w:rsidP="004C425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DE3F88"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DE3F88" w:rsidRPr="00865D44" w:rsidRDefault="00DE3F88" w:rsidP="00865D4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Default="00DE3F88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lastRenderedPageBreak/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осуществляется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средств к существованию;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в полномочный орган иностранного государства с заявлением об отказе от имеющегося у лица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</w:t>
      </w:r>
      <w:proofErr w:type="spellStart"/>
      <w:r w:rsidRPr="00DE3F88">
        <w:rPr>
          <w:rFonts w:ascii="Times New Roman" w:hAnsi="Times New Roman" w:cs="Times New Roman"/>
          <w:sz w:val="24"/>
          <w:szCs w:val="24"/>
        </w:rPr>
        <w:t>реадмиссии</w:t>
      </w:r>
      <w:proofErr w:type="spellEnd"/>
      <w:r w:rsidRPr="00DE3F88">
        <w:rPr>
          <w:rFonts w:ascii="Times New Roman" w:hAnsi="Times New Roman" w:cs="Times New Roman"/>
          <w:sz w:val="24"/>
          <w:szCs w:val="24"/>
        </w:rPr>
        <w:t xml:space="preserve">, либо в связи с принятием в отношении лица решения о нежелательности пребывания (проживания)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в Российской Федерации (до истечения установленных сроков ограничения на въезд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 xml:space="preserve"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</w:t>
      </w:r>
      <w:r w:rsidRPr="00321F31">
        <w:rPr>
          <w:rFonts w:ascii="Times New Roman" w:hAnsi="Times New Roman" w:cs="Times New Roman"/>
          <w:sz w:val="24"/>
          <w:szCs w:val="24"/>
        </w:rPr>
        <w:lastRenderedPageBreak/>
        <w:t>не смогли прийти к соглашению по вопросу о гражданстве ребенка. Гражданином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Гражданином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Default="004C4254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254" w:rsidRPr="004C4254" w:rsidRDefault="004C4254" w:rsidP="004C4254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4C4254" w:rsidRPr="00DE3F88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ПРАВОВЫЕ ОТНОШЕНИЯ. РЕАЛ</w:t>
      </w:r>
      <w:r>
        <w:rPr>
          <w:rFonts w:ascii="Times New Roman" w:hAnsi="Times New Roman" w:cs="Times New Roman"/>
          <w:b/>
          <w:sz w:val="24"/>
          <w:szCs w:val="24"/>
        </w:rPr>
        <w:t>ИЗАЦИЯ  ПРАВА. ТОЛКОВАНИЕ ПРАВА</w:t>
      </w:r>
    </w:p>
    <w:p w:rsidR="004C4254" w:rsidRDefault="004C4254" w:rsidP="004C425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Юридические нормы отвечают своему предназначению только тогда, когда они реализуются на практике.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</w:t>
      </w:r>
      <w:r w:rsidRPr="004C4254">
        <w:rPr>
          <w:color w:val="000000"/>
        </w:rPr>
        <w:t> – это такое поведение субъектов права, которое согласуется с предписаниями правовых норм и исходит из них.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Реализация права –</w:t>
      </w:r>
      <w:r w:rsidRPr="004C4254">
        <w:rPr>
          <w:color w:val="000000"/>
        </w:rPr>
        <w:t> практическая деятельность субъектов права по осуществлению субъективных прав и выполнению юридических обязанностей.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По характеру действий субъектов правоотношений выделяют следующие </w:t>
      </w:r>
      <w:r w:rsidRPr="004C4254">
        <w:rPr>
          <w:i/>
          <w:iCs/>
          <w:color w:val="000000"/>
        </w:rPr>
        <w:t>формы реализации права: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соблюдение </w:t>
      </w:r>
      <w:r w:rsidRPr="004C4254">
        <w:rPr>
          <w:color w:val="000000"/>
        </w:rPr>
        <w:t>(строгое выполнение субъектами права содержащихся в нормах запретов, т.е. воздержание от совершения запрещенных действий);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исполнение </w:t>
      </w:r>
      <w:r w:rsidRPr="004C4254">
        <w:rPr>
          <w:color w:val="000000"/>
        </w:rPr>
        <w:t>(выполнение требований правовых норм);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использование </w:t>
      </w:r>
      <w:r w:rsidRPr="004C4254">
        <w:rPr>
          <w:color w:val="000000"/>
        </w:rPr>
        <w:t>(осуществление участниками правоотношений своих прав);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-</w:t>
      </w:r>
      <w:r w:rsidRPr="004C4254">
        <w:rPr>
          <w:color w:val="000000"/>
        </w:rPr>
        <w:t> </w:t>
      </w:r>
      <w:r w:rsidRPr="004C4254">
        <w:rPr>
          <w:i/>
          <w:iCs/>
          <w:color w:val="000000"/>
        </w:rPr>
        <w:t>применение </w:t>
      </w:r>
      <w:r w:rsidRPr="004C4254">
        <w:rPr>
          <w:color w:val="000000"/>
        </w:rPr>
        <w:t>(властная деятельность компетентных государственных органов, должностных и иных лиц по реализации правовых норм путем принятия индивидуально-правовых решений).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Применение права осуществляется путем принятия особого акта. </w:t>
      </w:r>
      <w:r w:rsidRPr="004C4254">
        <w:rPr>
          <w:i/>
          <w:iCs/>
          <w:color w:val="000000"/>
        </w:rPr>
        <w:t>Акт применения права – </w:t>
      </w:r>
      <w:r w:rsidRPr="004C4254">
        <w:rPr>
          <w:color w:val="000000"/>
        </w:rPr>
        <w:t>официальное индивидуально-правовое предписание – властное решение по юридическому делу, принятое компетентным государственным органом в установленном законом порядке, в отношении конкретных обстоятельств и лиц. Иными словами, </w:t>
      </w:r>
      <w:r w:rsidRPr="004C4254">
        <w:rPr>
          <w:i/>
          <w:iCs/>
          <w:color w:val="000000"/>
        </w:rPr>
        <w:t>акт применения права</w:t>
      </w:r>
      <w:r w:rsidRPr="004C4254">
        <w:rPr>
          <w:color w:val="000000"/>
        </w:rPr>
        <w:t> представляет собой решение компетентного органа по конкретному юридическому делу (приговор суда, постановление о возбуждении дела, постановление о привлечении к административной ответственности, т.п.).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lastRenderedPageBreak/>
        <w:t xml:space="preserve">Процесс </w:t>
      </w:r>
      <w:proofErr w:type="spellStart"/>
      <w:r w:rsidRPr="004C4254">
        <w:rPr>
          <w:i/>
          <w:iCs/>
          <w:color w:val="000000"/>
        </w:rPr>
        <w:t>правоприменения</w:t>
      </w:r>
      <w:proofErr w:type="spellEnd"/>
      <w:r w:rsidRPr="004C4254">
        <w:rPr>
          <w:color w:val="000000"/>
        </w:rPr>
        <w:t> включает несколько </w:t>
      </w:r>
      <w:r w:rsidRPr="004C4254">
        <w:rPr>
          <w:i/>
          <w:iCs/>
          <w:color w:val="000000"/>
        </w:rPr>
        <w:t>стадий: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обстоятельств дела;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выбор правовой нормы, подлежащей применению;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анализ нормы с точки зрения ее законности, действия во времени, пространстве и по кругу лиц;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толкование содержания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принятие акта о применении нормы права;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- доведение содержания решения до заинтересованных лиц и организаций.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>Для успешного функционирования правовой системы,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предписаний, что обеспечивается верным их толкованием.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color w:val="000000"/>
        </w:rPr>
        <w:t xml:space="preserve">Толкование содержания нормы права, как мы выяснили, является одной из наиболее сложных стадий процесса </w:t>
      </w:r>
      <w:proofErr w:type="spellStart"/>
      <w:r w:rsidRPr="004C4254">
        <w:rPr>
          <w:color w:val="000000"/>
        </w:rPr>
        <w:t>правоприменения</w:t>
      </w:r>
      <w:proofErr w:type="spellEnd"/>
      <w:r w:rsidRPr="004C4254">
        <w:rPr>
          <w:color w:val="000000"/>
        </w:rPr>
        <w:t xml:space="preserve"> и необходимо для правильного применения правовых норм.</w:t>
      </w:r>
    </w:p>
    <w:p w:rsidR="004C4254" w:rsidRPr="004C4254" w:rsidRDefault="004C4254" w:rsidP="004C4254">
      <w:pPr>
        <w:pStyle w:val="af2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C4254">
        <w:rPr>
          <w:i/>
          <w:iCs/>
          <w:color w:val="000000"/>
        </w:rPr>
        <w:t>Толкование права</w:t>
      </w:r>
      <w:r w:rsidRPr="004C4254">
        <w:rPr>
          <w:color w:val="000000"/>
        </w:rPr>
        <w:t> предполагает выявление подлинного смысла и назначения правовых норм и предписаний, их связей, юридической силы и природы, представляет собой интеллектуальное действие лиц по анализу и осмыслению конкретных правовых предписаний.</w:t>
      </w:r>
    </w:p>
    <w:p w:rsidR="00DE3F88" w:rsidRDefault="00DE3F88" w:rsidP="004C4254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1. Формы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устное и письменное;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уяснение и разъяснение;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подобное и различное;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конкретное и абстрактное.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2. К основным принципам толкования права относится: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презумпция невиновности;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нормативность;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формальная определенность.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3. Цель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выявление воли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изменение содержания нормы;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предсказание последствий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установление порядка реализации нормы.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4. Необходимость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объективные потребности общества;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исключение ошибок в реализации;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lastRenderedPageBreak/>
        <w:t>3) возможность формального применения;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обеспечение справедливости.</w:t>
      </w:r>
    </w:p>
    <w:p w:rsid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5. Объект толкования: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1) структура правового акта;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2) воля законодателя;</w:t>
      </w:r>
    </w:p>
    <w:p w:rsidR="00FE20CE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3) те</w:t>
      </w:r>
      <w:proofErr w:type="gramStart"/>
      <w:r w:rsidRPr="00FE20CE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E20CE">
        <w:rPr>
          <w:rFonts w:ascii="Times New Roman" w:hAnsi="Times New Roman" w:cs="Times New Roman"/>
          <w:sz w:val="24"/>
          <w:szCs w:val="24"/>
        </w:rPr>
        <w:t>авового акта;</w:t>
      </w:r>
    </w:p>
    <w:p w:rsidR="004C4254" w:rsidRPr="00FE20CE" w:rsidRDefault="00FE20CE" w:rsidP="00FE20CE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4) правонарушитель.</w:t>
      </w:r>
      <w:r w:rsidRPr="00FE20CE">
        <w:rPr>
          <w:rFonts w:ascii="Times New Roman" w:hAnsi="Times New Roman" w:cs="Times New Roman"/>
          <w:sz w:val="24"/>
          <w:szCs w:val="24"/>
        </w:rPr>
        <w:cr/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CE" w:rsidRPr="004C4254" w:rsidRDefault="00FE20CE" w:rsidP="00FE20CE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CE">
        <w:rPr>
          <w:rFonts w:ascii="Times New Roman" w:hAnsi="Times New Roman" w:cs="Times New Roman"/>
          <w:b/>
          <w:sz w:val="24"/>
          <w:szCs w:val="24"/>
        </w:rPr>
        <w:t>ПОНЯТИЕ, ПРИ</w:t>
      </w:r>
      <w:r>
        <w:rPr>
          <w:rFonts w:ascii="Times New Roman" w:hAnsi="Times New Roman" w:cs="Times New Roman"/>
          <w:b/>
          <w:sz w:val="24"/>
          <w:szCs w:val="24"/>
        </w:rPr>
        <w:t>ЗНАКИ, СУЩНОСТЬ И ФУНКЦИИ ПРАВА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 xml:space="preserve">Право, как и государство, принадлежит к числу не только наиболее важных, но и наиболее сложных общественных явлений, </w:t>
      </w:r>
      <w:proofErr w:type="gramStart"/>
      <w:r w:rsidRPr="00FE20CE">
        <w:rPr>
          <w:rFonts w:ascii="Times New Roman" w:hAnsi="Times New Roman" w:cs="Times New Roman"/>
          <w:sz w:val="24"/>
          <w:szCs w:val="24"/>
        </w:rPr>
        <w:t>являясь одним из основных средств осуществления политики государства и выступает</w:t>
      </w:r>
      <w:proofErr w:type="gramEnd"/>
      <w:r w:rsidRPr="00FE20CE">
        <w:rPr>
          <w:rFonts w:ascii="Times New Roman" w:hAnsi="Times New Roman" w:cs="Times New Roman"/>
          <w:sz w:val="24"/>
          <w:szCs w:val="24"/>
        </w:rPr>
        <w:t xml:space="preserve"> в качестве регулятора общественных отношений.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В юридической литературе право определяется как: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совокупность правил поведения, устанавливаемых либо санкционируемых государством, выражающих волю господствующего класса, исполнение которых обеспечивается принудительной силой государства в целях защиты, консолидации и развития социальных отношений и порядка, приемлемого для данного класса;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носитель меры должного или возможного поведения, или границы поведения субъектов по отношению друг к другу;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система нормативных установок, опирающихся на идеи человеческой справедливости и свободы, выраженные главным образом в законодательстве и регулирующие общественные отношения;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регулятивная система, имеющая большую социальную ценность, которая с помощью формально установленных или закрепленных норм (правил поведения), выраженных в нормативных актах, судебных прецедентах, других формах и обеспеченных возможностью государственного принуждения, воздействует на общественные отношения с целью их упорядочения, стабилизации либо социально необходимого развития;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регулятор общественных отношений, представляющих собой систему юридических правил поведения, установленных либо санкционируемых государством в форме законодательных актов, которые выражают волю господствующих классов, обусловленную материальными условиями жизни этих классов, и реализация которых обеспечивается силой государственного принуждения;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t>– совокупность юридических норм, регламентирующих отношения в обществе;</w:t>
      </w:r>
    </w:p>
    <w:p w:rsidR="00FE20CE" w:rsidRPr="00FE20CE" w:rsidRDefault="00FE20CE" w:rsidP="00FE20CE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rFonts w:ascii="Times New Roman" w:hAnsi="Times New Roman" w:cs="Times New Roman"/>
          <w:sz w:val="24"/>
          <w:szCs w:val="24"/>
        </w:rPr>
        <w:lastRenderedPageBreak/>
        <w:t>– система установленных или санкционированных государством общеобязательных норм, обеспечивающая совместное гражданско-политическое существование людей на началах личной свободы при минимуме карательного насилия.</w:t>
      </w: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CE" w:rsidRDefault="00FE20CE" w:rsidP="00FE20CE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Предприниматель Федор торговал с рук в неразрешенном для этого месте – у мэрии города. Сотрудник милиции предупредил его о том, что такая деятельность здесь не разрешена. Федор громко закричал нецензурной бранью, поясняя, что в нашей стране по законам можно торговать всем чем угодно и где угодно.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Вадим угонял автомобили. В некоторых случаях воровал отдельные детали, механизмы дорогих машин. Совершая очередной угон, он был задержан сотрудниками милиции.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 xml:space="preserve">В стране началась предвыборная агитация. Однако местная администрация </w:t>
      </w:r>
      <w:proofErr w:type="spellStart"/>
      <w:proofErr w:type="gramStart"/>
      <w:r w:rsidRPr="00FE20CE">
        <w:rPr>
          <w:color w:val="000000"/>
        </w:rPr>
        <w:t>г</w:t>
      </w:r>
      <w:proofErr w:type="gramEnd"/>
      <w:r w:rsidRPr="00FE20CE">
        <w:rPr>
          <w:color w:val="000000"/>
        </w:rPr>
        <w:t>.N</w:t>
      </w:r>
      <w:proofErr w:type="spellEnd"/>
      <w:r w:rsidRPr="00FE20CE">
        <w:rPr>
          <w:color w:val="000000"/>
        </w:rPr>
        <w:t xml:space="preserve"> попыталась запретить деятельность партии «Ф» (партия ничего не нарушала, не совершала запрещенных законом действий), мотивируя это тем, что партий и так много.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Вася купил в магазине «Норд» холодильник, который оказался плохим и отказался работать уже на второй день. Вася решил вернуть товар обратно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Директор фирмы вынес благодарность и издал приказ о премировании работника Иванова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>Алексей скрыл от Елены, что состоит в браке, который не расторгнут. Прожив три месяца, Елена узнала о тайне мужа. Какой брак будет признан недействительным: первый или второй? Почему?</w:t>
      </w:r>
    </w:p>
    <w:p w:rsidR="00FE20CE" w:rsidRPr="00FE20CE" w:rsidRDefault="00FE20CE" w:rsidP="00FE20CE">
      <w:pPr>
        <w:pStyle w:val="af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357"/>
        <w:jc w:val="both"/>
        <w:rPr>
          <w:color w:val="000000"/>
        </w:rPr>
      </w:pPr>
      <w:r w:rsidRPr="00FE20CE">
        <w:rPr>
          <w:color w:val="000000"/>
        </w:rPr>
        <w:t xml:space="preserve">Отмечая день рождение ученика 10-го класса, ребята примерно в 23:30 продолжили танцы во дворе дома, где проживал именинник. Шум и громкая музыка разбудили жильцов, которые неоднократно требовали прекратить танцы, но подростки не реагировали на замечания, пока не появились работники милиции. Какое правонарушение совершили подростки? Какая отрасль права регулирует привлечение к ответственности за совершение такого деяния? </w:t>
      </w:r>
      <w:proofErr w:type="gramStart"/>
      <w:r w:rsidRPr="00FE20CE">
        <w:rPr>
          <w:color w:val="000000"/>
        </w:rPr>
        <w:t>Могут ли 10-классники быть привлечены к ответственности?</w:t>
      </w:r>
      <w:proofErr w:type="gramEnd"/>
    </w:p>
    <w:p w:rsidR="004C4254" w:rsidRDefault="004C4254" w:rsidP="00FE20CE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Pr="004C4254" w:rsidRDefault="00BA29D2" w:rsidP="00BA29D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C4254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9D2">
        <w:rPr>
          <w:rFonts w:ascii="Times New Roman" w:hAnsi="Times New Roman" w:cs="Times New Roman"/>
          <w:b/>
          <w:sz w:val="24"/>
          <w:szCs w:val="24"/>
        </w:rPr>
        <w:t>ПРАВОНАРУШЕНИЕ И ЮРИД</w:t>
      </w:r>
      <w:r>
        <w:rPr>
          <w:rFonts w:ascii="Times New Roman" w:hAnsi="Times New Roman" w:cs="Times New Roman"/>
          <w:b/>
          <w:sz w:val="24"/>
          <w:szCs w:val="24"/>
        </w:rPr>
        <w:t>ИЧЕСКАЯ ОТВЕТСТВЕННОСТЬ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rStyle w:val="a8"/>
          <w:b w:val="0"/>
          <w:color w:val="000000"/>
        </w:rPr>
        <w:t>Правонарушение </w:t>
      </w:r>
      <w:r w:rsidRPr="00BA29D2">
        <w:rPr>
          <w:color w:val="000000"/>
        </w:rPr>
        <w:t>- </w:t>
      </w:r>
      <w:r w:rsidRPr="00BA29D2">
        <w:rPr>
          <w:rStyle w:val="a8"/>
          <w:b w:val="0"/>
          <w:color w:val="000000"/>
        </w:rPr>
        <w:t>это общественно опасное виновное деяние, противоречащее нормам права и наносящее вред обществу.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 xml:space="preserve">    Правонарушение характеризуется </w:t>
      </w:r>
      <w:proofErr w:type="spellStart"/>
      <w:r w:rsidRPr="00BA29D2">
        <w:rPr>
          <w:color w:val="000000"/>
        </w:rPr>
        <w:t>следущими</w:t>
      </w:r>
      <w:proofErr w:type="spellEnd"/>
      <w:r w:rsidRPr="00BA29D2">
        <w:rPr>
          <w:color w:val="000000"/>
        </w:rPr>
        <w:t xml:space="preserve"> признаками: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lastRenderedPageBreak/>
        <w:t>     1.</w:t>
      </w:r>
      <w:r w:rsidRPr="00BA29D2">
        <w:rPr>
          <w:rStyle w:val="a9"/>
          <w:color w:val="000000"/>
        </w:rPr>
        <w:t>Правонарушение - это поведение, которое может выражаться в действии или в бездействии.</w:t>
      </w:r>
      <w:r w:rsidRPr="00BA29D2">
        <w:rPr>
          <w:color w:val="000000"/>
        </w:rPr>
        <w:t xml:space="preserve"> Правонарушениями не могут быть </w:t>
      </w:r>
      <w:proofErr w:type="spellStart"/>
      <w:r w:rsidRPr="00BA29D2">
        <w:rPr>
          <w:color w:val="000000"/>
        </w:rPr>
        <w:t>мысни</w:t>
      </w:r>
      <w:proofErr w:type="spellEnd"/>
      <w:r w:rsidRPr="00BA29D2">
        <w:rPr>
          <w:color w:val="000000"/>
        </w:rPr>
        <w:t>, чувства людей, сколь бы страшными они не были. Правонарушением является только противоправное поведение. </w:t>
      </w:r>
      <w:proofErr w:type="spellStart"/>
      <w:r w:rsidRPr="00BA29D2">
        <w:rPr>
          <w:color w:val="000000"/>
        </w:rPr>
        <w:t>Безднйствие</w:t>
      </w:r>
      <w:proofErr w:type="spellEnd"/>
      <w:r w:rsidRPr="00BA29D2">
        <w:rPr>
          <w:color w:val="000000"/>
        </w:rPr>
        <w:t xml:space="preserve"> является правонарушением в том случае, если человек должен был выполнить определённые обязанности, но не выполнил.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  2.</w:t>
      </w:r>
      <w:r w:rsidRPr="00BA29D2">
        <w:rPr>
          <w:rStyle w:val="a9"/>
          <w:color w:val="000000"/>
        </w:rPr>
        <w:t>Правонарушения противоречат нормам права</w:t>
      </w:r>
      <w:r w:rsidRPr="00BA29D2">
        <w:rPr>
          <w:color w:val="000000"/>
        </w:rPr>
        <w:t>. В отличие от правомерного поведения, которое может либо быть прямо указано в качестве разрешенного (каждый имеет свободу слова), либо вытекать из духа закона (разрешено всё, что не запрещено), противоправные деяния должны быть чётко сформулированы в законе.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3.</w:t>
      </w:r>
      <w:r w:rsidRPr="00BA29D2">
        <w:rPr>
          <w:rStyle w:val="a9"/>
          <w:color w:val="000000"/>
        </w:rPr>
        <w:t xml:space="preserve">Правонарушения совершаются </w:t>
      </w:r>
      <w:proofErr w:type="spellStart"/>
      <w:r w:rsidRPr="00BA29D2">
        <w:rPr>
          <w:rStyle w:val="a9"/>
          <w:color w:val="000000"/>
        </w:rPr>
        <w:t>толькот</w:t>
      </w:r>
      <w:proofErr w:type="spellEnd"/>
      <w:r w:rsidRPr="00BA29D2">
        <w:rPr>
          <w:rStyle w:val="a9"/>
          <w:color w:val="000000"/>
        </w:rPr>
        <w:t xml:space="preserve"> людьми</w:t>
      </w:r>
      <w:r w:rsidRPr="00BA29D2">
        <w:rPr>
          <w:color w:val="000000"/>
        </w:rPr>
        <w:t>. Этот признак распространяется и на организации, поскольку противоправные поступки от их имени совершают люди, работающие в них. 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 4. </w:t>
      </w:r>
      <w:r w:rsidRPr="00BA29D2">
        <w:rPr>
          <w:rStyle w:val="a9"/>
          <w:color w:val="000000"/>
        </w:rPr>
        <w:t>Правонарушением признаётся виновное поведение</w:t>
      </w:r>
      <w:r w:rsidRPr="00BA29D2">
        <w:rPr>
          <w:color w:val="000000"/>
        </w:rPr>
        <w:t xml:space="preserve">. Человек считается виновным, если будет </w:t>
      </w:r>
      <w:proofErr w:type="spellStart"/>
      <w:r w:rsidRPr="00BA29D2">
        <w:rPr>
          <w:color w:val="000000"/>
        </w:rPr>
        <w:t>установлено</w:t>
      </w:r>
      <w:proofErr w:type="gramStart"/>
      <w:r w:rsidRPr="00BA29D2">
        <w:rPr>
          <w:color w:val="000000"/>
        </w:rPr>
        <w:t>,ч</w:t>
      </w:r>
      <w:proofErr w:type="gramEnd"/>
      <w:r w:rsidRPr="00BA29D2">
        <w:rPr>
          <w:color w:val="000000"/>
        </w:rPr>
        <w:t>то</w:t>
      </w:r>
      <w:proofErr w:type="spellEnd"/>
      <w:r w:rsidRPr="00BA29D2">
        <w:rPr>
          <w:color w:val="000000"/>
        </w:rPr>
        <w:t xml:space="preserve"> он совершил противоправное деяние осознанно.  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5.</w:t>
      </w:r>
      <w:r w:rsidRPr="00BA29D2">
        <w:rPr>
          <w:rStyle w:val="a9"/>
          <w:color w:val="000000"/>
        </w:rPr>
        <w:t>Правонарушение имеет общественно опасный характер</w:t>
      </w:r>
      <w:r w:rsidRPr="00BA29D2">
        <w:rPr>
          <w:color w:val="000000"/>
        </w:rPr>
        <w:t>, т.е. причиняет вред общественным отношениям. Кому может быть причинён вред? Отдельной личности,  государству в целом или интересам всего общества.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   Отсутствие хотя бы одного из названных признаков не позволяет рассматривать деяние как правонарушение.</w:t>
      </w:r>
    </w:p>
    <w:p w:rsidR="00BA29D2" w:rsidRPr="00BA29D2" w:rsidRDefault="00BA29D2" w:rsidP="00BA29D2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  <w:r w:rsidRPr="00BA29D2">
        <w:rPr>
          <w:color w:val="000000"/>
        </w:rPr>
        <w:t> </w:t>
      </w:r>
    </w:p>
    <w:p w:rsidR="00BA29D2" w:rsidRDefault="00BA29D2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Ученик 8-го класса 14-летний И. тайком вытащил из открытого рюкзака своего одноклассника Н. компакт-диск с компьютерной игрой. Чем, с точки зрения права является поступок И.? укажите три признака, по которым вы это определили. Какая отрасль права регулирует? Может ли И. быть привлеченным к ответственности?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 xml:space="preserve">К. заказал в частной фирме новые пластиковые стеклопакеты, которые должны были быть установлены в течение 5-ти дней. Однако фирма, приняв заказ, нарушила срок его выполнения. </w:t>
      </w:r>
      <w:proofErr w:type="gramStart"/>
      <w:r w:rsidRPr="00FE20CE">
        <w:rPr>
          <w:color w:val="000000"/>
        </w:rPr>
        <w:t>Нормы</w:t>
      </w:r>
      <w:proofErr w:type="gramEnd"/>
      <w:r w:rsidRPr="00FE20CE">
        <w:rPr>
          <w:color w:val="000000"/>
        </w:rPr>
        <w:t xml:space="preserve"> какой отрасли права нарушены в данной ситуации. Приведите два аргумента, подтверждающих ваш ответ.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Г-н Сидоров покупает у г-на Иванова картину известного художника за большие деньги. Дома он обнаруживает, что это подделка.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10-летняя девочка Таня продает драгоценности из маминой шкатулки г-ну Петрову, который платит за них деньги и уходит.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lastRenderedPageBreak/>
        <w:t>18-летний Игорь продает квартиру, оставшуюся от бабушки господину Копейкину. Будет ли сделка являться действительной? Почему?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Петров из 9 «б» стал вымогать у прохожего деньги, а когда тот попытался убежать, достал нож и замахнулся им. Прохожий ударил Петрова, который упал, ударился головой о тротуар и скончался. Совершил ли прохожий преступление?</w:t>
      </w:r>
    </w:p>
    <w:p w:rsidR="00BA29D2" w:rsidRPr="00FE20CE" w:rsidRDefault="00BA29D2" w:rsidP="00BA29D2">
      <w:pPr>
        <w:pStyle w:val="af2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FE20CE">
        <w:rPr>
          <w:color w:val="000000"/>
        </w:rPr>
        <w:t>В рейсовом автобусе один из пассажиров распивал спиртные напитки, затем стал приставать к молодой девушке с непристойными предложениями. В ответ на просьбу прекратить домогательства, пассажир разразился нецензурной бранью. Водитель по просьбе пассажиров доставил пьяного в отделение милиции. Какая отрасль права нарушена? Какой вид ответственности грозит пьяному пассажиру?</w:t>
      </w:r>
    </w:p>
    <w:p w:rsidR="004C4254" w:rsidRPr="00BA29D2" w:rsidRDefault="004C4254" w:rsidP="00BA29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254" w:rsidRDefault="004C4254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3D1" w:rsidRDefault="00BA29D2" w:rsidP="00BA29D2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8533D1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222DAA" w:rsidRPr="00BA29D2" w:rsidRDefault="00BA29D2" w:rsidP="00BA29D2">
      <w:pPr>
        <w:pStyle w:val="a5"/>
        <w:spacing w:line="36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22DAA" w:rsidRPr="00222DAA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8533D1" w:rsidRDefault="008533D1" w:rsidP="00BA29D2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Большинство монархий ограниченные, конституционные (Великобритания, Бельгия, Норвегия, Дания, Испания, Япония и др.). В них полномочия монарха строго ограничены законодательными системами. Монарх не участвуют в законодательной деятельности, 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</w:t>
      </w:r>
      <w:proofErr w:type="spellStart"/>
      <w:r w:rsidRPr="00222DAA">
        <w:rPr>
          <w:color w:val="000000"/>
        </w:rPr>
        <w:t>суперпрезидентскую</w:t>
      </w:r>
      <w:proofErr w:type="spellEnd"/>
      <w:r w:rsidRPr="00222DAA">
        <w:rPr>
          <w:color w:val="000000"/>
        </w:rPr>
        <w:t xml:space="preserve"> республику» с </w:t>
      </w:r>
      <w:proofErr w:type="spellStart"/>
      <w:r w:rsidRPr="00222DAA">
        <w:rPr>
          <w:color w:val="000000"/>
        </w:rPr>
        <w:t>полудиктаторскими</w:t>
      </w:r>
      <w:proofErr w:type="spellEnd"/>
      <w:r w:rsidRPr="00222DAA">
        <w:rPr>
          <w:color w:val="000000"/>
        </w:rPr>
        <w:t xml:space="preserve">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Третьей основной разновидностью республики является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с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К числу таких стран, по мнению большинства ученых, относится и Российская Федерация. </w:t>
      </w:r>
      <w:proofErr w:type="spellStart"/>
      <w:r w:rsidRPr="00222DAA">
        <w:rPr>
          <w:color w:val="000000"/>
        </w:rPr>
        <w:t>Полупрезидентская</w:t>
      </w:r>
      <w:proofErr w:type="spellEnd"/>
      <w:r w:rsidRPr="00222DAA">
        <w:rPr>
          <w:color w:val="000000"/>
        </w:rPr>
        <w:t xml:space="preserve"> (смешанного типа) республика в России характеризуется </w:t>
      </w:r>
      <w:r w:rsidRPr="00222DAA">
        <w:rPr>
          <w:color w:val="000000"/>
        </w:rPr>
        <w:lastRenderedPageBreak/>
        <w:t>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Однако,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</w:t>
      </w:r>
      <w:proofErr w:type="gramStart"/>
      <w:r w:rsidRPr="00222DAA">
        <w:rPr>
          <w:color w:val="000000"/>
        </w:rPr>
        <w:t>ч</w:t>
      </w:r>
      <w:proofErr w:type="gramEnd"/>
      <w:r w:rsidRPr="00222DAA">
        <w:rPr>
          <w:color w:val="000000"/>
        </w:rPr>
        <w:t>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 xml:space="preserve">Наиболее ярким примером страны с этой отживающей формой правления может служить Оман, где с 1970 г. единолично правит султан Кабус. Будучи главой государства, он в то же время выполняет функции премьер-министра, министра иностранных дел, обороны, </w:t>
      </w:r>
      <w:r w:rsidRPr="002A3B42">
        <w:rPr>
          <w:rFonts w:ascii="Times New Roman" w:hAnsi="Times New Roman" w:cs="Times New Roman"/>
          <w:sz w:val="24"/>
          <w:szCs w:val="24"/>
        </w:rPr>
        <w:lastRenderedPageBreak/>
        <w:t>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>резидент, являющийся главой государства, а зачастую и правительства, наделен очень большими полномочиями. Таких республик в мире более 100. 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 </w:t>
      </w:r>
      <w:r>
        <w:rPr>
          <w:rFonts w:ascii="Times New Roman" w:hAnsi="Times New Roman" w:cs="Times New Roman"/>
          <w:sz w:val="24"/>
          <w:szCs w:val="24"/>
        </w:rPr>
        <w:t>Определите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26F" w:rsidRDefault="000E426F" w:rsidP="000E426F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>
        <w:rPr>
          <w:rFonts w:ascii="Times New Roman" w:hAnsi="Times New Roman" w:cs="Times New Roman"/>
          <w:b/>
          <w:sz w:val="24"/>
          <w:szCs w:val="24"/>
        </w:rPr>
        <w:t>И СВОБОДЫ ЧЕЛОВЕКА И ГРАЖДАНИНА</w:t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BA29D2" w:rsidRPr="000E426F" w:rsidRDefault="000E426F" w:rsidP="000E426F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color w:val="000000"/>
          <w:sz w:val="24"/>
          <w:szCs w:val="24"/>
        </w:rPr>
        <w:t xml:space="preserve">Под правами гражданина понимается коллективная воля общества, которую призвано обеспечить государство. Права человека не могут быть ликвидированы, но могут быть ограничены по решению суда в исключительных случаях. Под свободами понимают возможность человека осуществлять свой выбор и действовать исходя из собственных целей. Предоставляя свободы, государство делает акцент именно на свободном и самостоятельном самоопределении человека в различных сферах общественной жизни. Конституция запрещает произвольное ограничение прав и свобод человека на территории России. Основным условием реализации прав и свобод является исполнение человеком обязанностей, установленных государством: человек обязан выполнять свои обязанности (соблюдать законы Российской Федерации, не нарушать законных прав других лиц). К основным обязанностям человека Конституция относит: соблюдение Конституции и законов РФ; осуществление уплаты законно установленных налогов и сборов; сохранение окружающей среды; защита Отечества, несение военной службы; забота о детях; забота о нетрудоспособных родителях; получение основного общего образования; сохранение исторического и культурного наследия. Согласно Конституции РФ, каждый дееспособный гражданин должен исполнять свои обязанности по достижению </w:t>
      </w:r>
      <w:proofErr w:type="spellStart"/>
      <w:r w:rsidRPr="000E426F">
        <w:rPr>
          <w:rFonts w:ascii="Times New Roman" w:hAnsi="Times New Roman" w:cs="Times New Roman"/>
          <w:color w:val="000000"/>
          <w:sz w:val="24"/>
          <w:szCs w:val="24"/>
        </w:rPr>
        <w:t>восемнадцатилетия</w:t>
      </w:r>
      <w:proofErr w:type="spellEnd"/>
      <w:r w:rsidRPr="000E42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426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E426F" w:rsidRDefault="000E426F" w:rsidP="000E426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BA29D2" w:rsidRPr="000E426F" w:rsidRDefault="000E426F" w:rsidP="000E426F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26F">
        <w:rPr>
          <w:rFonts w:ascii="Times New Roman" w:hAnsi="Times New Roman" w:cs="Times New Roman"/>
          <w:sz w:val="24"/>
          <w:szCs w:val="24"/>
        </w:rPr>
        <w:t xml:space="preserve">Постановлением Государственной Думы было установлено,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характер. Конституционный Суд Российской </w:t>
      </w:r>
      <w:r w:rsidRPr="000E426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ссылаясь на правовую позицию, выраженную в п.13 мотивировочной части Постановления КС РФ от 20 июля 1999 года№12-П, признал Постановление не соответствующим Конституции РФ, однако депутаты, утверждая, что обычай также является источником конституционного права, продолжали голосовать за своих коллег. Могут ли выступать в качестве источников конституционного права правовой обычай, решения Конституционного Суда РФ и акты палат федерального </w:t>
      </w:r>
      <w:proofErr w:type="gramStart"/>
      <w:r w:rsidRPr="000E426F">
        <w:rPr>
          <w:rFonts w:ascii="Times New Roman" w:hAnsi="Times New Roman" w:cs="Times New Roman"/>
          <w:sz w:val="24"/>
          <w:szCs w:val="24"/>
        </w:rPr>
        <w:t>парламента</w:t>
      </w:r>
      <w:proofErr w:type="gramEnd"/>
      <w:r w:rsidRPr="000E426F">
        <w:rPr>
          <w:rFonts w:ascii="Times New Roman" w:hAnsi="Times New Roman" w:cs="Times New Roman"/>
          <w:sz w:val="24"/>
          <w:szCs w:val="24"/>
        </w:rPr>
        <w:t xml:space="preserve"> и каковы их особенности?</w:t>
      </w:r>
    </w:p>
    <w:p w:rsidR="00BA29D2" w:rsidRDefault="00BA29D2" w:rsidP="000E426F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Default="00BA29D2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04F" w:rsidRDefault="0094404F" w:rsidP="0094404F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94404F" w:rsidRDefault="0094404F" w:rsidP="0094404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4F">
        <w:rPr>
          <w:rFonts w:ascii="Times New Roman" w:hAnsi="Times New Roman" w:cs="Times New Roman"/>
          <w:b/>
          <w:sz w:val="24"/>
          <w:szCs w:val="24"/>
        </w:rPr>
        <w:t>ФЕДЕРАЛЬНОЕ СОБРАНИЕ. СОВЕТ ФЕДЕРАЦИИ. ГОСУДАРСТВЕННАЯ ДУМА.</w:t>
      </w:r>
    </w:p>
    <w:p w:rsidR="0094404F" w:rsidRDefault="0094404F" w:rsidP="0094404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94404F">
        <w:rPr>
          <w:color w:val="222222"/>
        </w:rPr>
        <w:t>Парламент РФ, представительный и законодательный орган РФ. В соответств</w:t>
      </w:r>
      <w:r>
        <w:rPr>
          <w:color w:val="222222"/>
        </w:rPr>
        <w:t>ии с Конституцией России ФС РФ -</w:t>
      </w:r>
      <w:r w:rsidRPr="0094404F">
        <w:rPr>
          <w:color w:val="222222"/>
        </w:rPr>
        <w:t xml:space="preserve"> один из органов, осуществляющих государственную власть в РФ. ФС РФ организовано по </w:t>
      </w:r>
      <w:proofErr w:type="spellStart"/>
      <w:r w:rsidRPr="0094404F">
        <w:rPr>
          <w:color w:val="222222"/>
        </w:rPr>
        <w:t>бикамеральному</w:t>
      </w:r>
      <w:proofErr w:type="spellEnd"/>
      <w:r w:rsidRPr="0094404F">
        <w:rPr>
          <w:color w:val="222222"/>
        </w:rPr>
        <w:t xml:space="preserve"> прин</w:t>
      </w:r>
      <w:r>
        <w:rPr>
          <w:color w:val="222222"/>
        </w:rPr>
        <w:t>ципу, т. е. состоит из 2 палат -</w:t>
      </w:r>
      <w:r w:rsidRPr="0094404F">
        <w:rPr>
          <w:color w:val="222222"/>
        </w:rPr>
        <w:t xml:space="preserve"> СФ и ГД. Палаты различаются между собой по природе, порядку образования, составу, статусу, компетенции. СФ обеспечивает представительство субъектов РФ, выражает и отстаивает их интересы на федеральном уровне, а также является дополнительным «фильтром» на пути некачественных или излишне политизированных законов. ГД выражает интересы социальных слоев и групп.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proofErr w:type="gramStart"/>
      <w:r w:rsidRPr="0094404F">
        <w:rPr>
          <w:color w:val="222222"/>
        </w:rPr>
        <w:t>В СФ входят по 2 представителя от каждого субъекта РФ: по 1 от представительного и исполнительного органов государственной власти.</w:t>
      </w:r>
      <w:proofErr w:type="gramEnd"/>
      <w:r w:rsidRPr="0094404F">
        <w:rPr>
          <w:color w:val="222222"/>
        </w:rPr>
        <w:t xml:space="preserve"> Порядок формирования СФ устанавливается федеральным законом: члены СФ избираются (назначаются) соответствующими органами государственной власти субъектов РФ по установленной федеральным законом процедуре.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 w:rsidRPr="0094404F">
        <w:rPr>
          <w:color w:val="222222"/>
        </w:rPr>
        <w:t xml:space="preserve">ГД состоит из 450 депутатов и избирается гражданами РФ сроком на 4 года на основе всеобщего равного и прямого избирательного права при тайном голосовании. Порядок выборов депутатов ГД устанавливается федеральным законом. В случаях, предусмотренных ст. 111 и 117 Конституции РФ, ГД может быть распущена Президентом РФ. При этом Президент РФ назначает дату новых выборов с тем, чтобы вновь избранная ГД собралась не позднее чем через 4 месяца с момента роспуска. Согласно Конституции РФ депутатом ГД может быть гражданин РФ, достигший 21 года и имеющий право участвовать в выборах. Одно и то же лицо не может одновременно являться и членом СФ, и депутатом ГД. Депутаты ГД работают на профессиональной постоянной основе и не могут быть депутатами </w:t>
      </w:r>
      <w:r w:rsidRPr="0094404F">
        <w:rPr>
          <w:color w:val="222222"/>
        </w:rPr>
        <w:lastRenderedPageBreak/>
        <w:t>иных представительных органов государственной власти и органов местного самоуправления, находиться на государственной службе, заниматься др. деятельностью, кроме преподавательской, научной и иной творческой деятельности.</w:t>
      </w:r>
    </w:p>
    <w:p w:rsidR="0094404F" w:rsidRPr="0094404F" w:rsidRDefault="0094404F" w:rsidP="0094404F">
      <w:pPr>
        <w:pStyle w:val="af2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</w:rPr>
      </w:pPr>
      <w:r>
        <w:rPr>
          <w:color w:val="222222"/>
        </w:rPr>
        <w:t>ФС РФ -</w:t>
      </w:r>
      <w:r w:rsidRPr="0094404F">
        <w:rPr>
          <w:color w:val="222222"/>
        </w:rPr>
        <w:t xml:space="preserve"> постоянно действующий орган. Палаты ФС РФ заседают раздельно и являются организационно самостоятельными, однако могут собираться совместно для заслушивания посланий Президента РФ, Конституционного Суда РФ или выступлений руководителей иностранных государств. Каждая из палат принимает свой регламент; решает вопросы внутреннего распорядка своей деятельности; избирает из своего состава председателя и его заместителей, которые ведут заседания и ведают внутренним распорядком соответствующей палаты; образует комитеты и комиссии; проводит по вопросам своего ведения парламентские слушания. Депутаты ГД образуют депутатские объединения (фракции и депутатские группы). Заседания палат являются открытыми, но в случаях, предусмотренных регламентами палат, СФ и ГД вправе проводить закрытые заседания.</w:t>
      </w:r>
    </w:p>
    <w:p w:rsidR="00BA29D2" w:rsidRDefault="00BA29D2" w:rsidP="0094404F">
      <w:pPr>
        <w:pStyle w:val="a5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A29D2" w:rsidRP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Федеральное  Собрание - парламент Российской Федерации.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Государственная  Дума Федерального Собрания РФ: порядок формирования, компетенция, основание и порядок роспуска.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Совет  Федерации  Федерального Собрания РФ: порядок формирования, компетенция.</w:t>
      </w:r>
    </w:p>
    <w:p w:rsidR="00FD5684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Внутреннее устройство и органы палат Федерального Собрания РФ.</w:t>
      </w:r>
    </w:p>
    <w:p w:rsidR="00BA29D2" w:rsidRPr="00FD5684" w:rsidRDefault="00FD5684" w:rsidP="00FD5684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84">
        <w:rPr>
          <w:rFonts w:ascii="Times New Roman" w:hAnsi="Times New Roman" w:cs="Times New Roman"/>
          <w:sz w:val="24"/>
          <w:szCs w:val="24"/>
        </w:rPr>
        <w:t>Общий порядок работы палат Федерального Собрания Российской Федерации.</w:t>
      </w:r>
    </w:p>
    <w:p w:rsidR="00BA29D2" w:rsidRDefault="00BA29D2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9D2" w:rsidRPr="00FD5684" w:rsidRDefault="00BA29D2" w:rsidP="00FD56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684" w:rsidRPr="00FD5684" w:rsidRDefault="00FD5684" w:rsidP="00FD568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154748"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84">
        <w:rPr>
          <w:rFonts w:ascii="Times New Roman" w:hAnsi="Times New Roman" w:cs="Times New Roman"/>
          <w:b/>
          <w:sz w:val="24"/>
          <w:szCs w:val="24"/>
        </w:rPr>
        <w:t>ПРАВОНАРУШЕНИЕ. ПРЕСТУПЛЕНИЕ.</w:t>
      </w:r>
    </w:p>
    <w:p w:rsidR="00154748" w:rsidRDefault="00FD5684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r w:rsidR="00154748" w:rsidRPr="00DE3F88">
        <w:rPr>
          <w:rFonts w:ascii="Times New Roman" w:hAnsi="Times New Roman" w:cs="Times New Roman"/>
          <w:b/>
          <w:sz w:val="24"/>
          <w:szCs w:val="24"/>
        </w:rPr>
        <w:t>ВЫПОЛНЕНИЯ РАБОТЫ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8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через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</w:t>
      </w:r>
      <w:r w:rsidRPr="00B834E5">
        <w:rPr>
          <w:color w:val="1E2229"/>
        </w:rPr>
        <w:lastRenderedPageBreak/>
        <w:t>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9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>, по которым 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>то отрасли. Например, в РФ есть Уголовный, Гражданский, Трудовой, Семейный, Земельный, Таможенный, Налоговый, Лесной, Воздушный и другие кодексы.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>Указы и распоряжения Президента РФ. Они обязательные к исполнению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Также обязательны к исполнению на территории РФ. Подписывает их Председатель Правительства. Они могут быть отменены Президентом, если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lastRenderedPageBreak/>
        <w:t>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и одной автономной области есть свои конституции (уставы). Они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lastRenderedPageBreak/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D5684" w:rsidRPr="00FD5684" w:rsidRDefault="00FD5684" w:rsidP="00FD5684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DE3F88">
        <w:rPr>
          <w:rFonts w:ascii="Times New Roman" w:hAnsi="Times New Roman" w:cs="Times New Roman"/>
          <w:b/>
          <w:sz w:val="24"/>
          <w:szCs w:val="24"/>
        </w:rPr>
        <w:t>ПРАКТИЧЕСКАЯ ПОДГОТОВКА ПО ТЕМЕ: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84">
        <w:rPr>
          <w:rFonts w:ascii="Times New Roman" w:hAnsi="Times New Roman" w:cs="Times New Roman"/>
          <w:b/>
          <w:sz w:val="24"/>
          <w:szCs w:val="24"/>
        </w:rPr>
        <w:t>ЗАКОНОТВОРЧЕСКИЙ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ПРОЦЕСС В РОССИЙСКОЙ ФЕДЕРАЦИИ</w:t>
      </w:r>
    </w:p>
    <w:p w:rsidR="00FD5684" w:rsidRDefault="00FD5684" w:rsidP="00FD568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Существует особая стадия законотворческого процесса – преодоление разногласий между Советом Федерации и Государственной Думой РФ. Эта стадия не всегда присутствует в законотворческом процессе, а только в случае возникновения таких разногласий по содержанию текста закона.</w:t>
      </w:r>
    </w:p>
    <w:p w:rsidR="00FD5684" w:rsidRPr="00FD5684" w:rsidRDefault="00817379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hyperlink r:id="rId13" w:history="1">
        <w:r w:rsidR="00FD5684" w:rsidRPr="00FD5684">
          <w:rPr>
            <w:rStyle w:val="ad"/>
            <w:color w:val="auto"/>
            <w:u w:val="none"/>
          </w:rPr>
          <w:t>Правом</w:t>
        </w:r>
      </w:hyperlink>
      <w:r w:rsidR="00FD5684" w:rsidRPr="00FD5684">
        <w:t> законодательной инициативы обладают субъекты, перечисленные в </w:t>
      </w:r>
      <w:hyperlink r:id="rId14" w:history="1">
        <w:r w:rsidR="00FD5684" w:rsidRPr="00FD5684">
          <w:rPr>
            <w:rStyle w:val="ad"/>
            <w:color w:val="auto"/>
            <w:u w:val="none"/>
          </w:rPr>
          <w:t>Конституции РФ</w:t>
        </w:r>
      </w:hyperlink>
      <w:r w:rsidR="00FD5684" w:rsidRPr="00FD5684">
        <w:t>. Все субъекты законодательной инициативы в Федеральное Собрание РФ вправе вносить законопроекты по вопросам, относящимся к их ведению, и в пределах своей компетенции. Законопроект считается внесенным в Государственную Думу со дня его регистрации в </w:t>
      </w:r>
      <w:hyperlink r:id="rId15" w:history="1">
        <w:r w:rsidR="00FD5684" w:rsidRPr="00FD5684">
          <w:rPr>
            <w:rStyle w:val="ad"/>
            <w:color w:val="auto"/>
            <w:u w:val="none"/>
          </w:rPr>
          <w:t>управлении</w:t>
        </w:r>
      </w:hyperlink>
      <w:r w:rsidR="00FD5684" w:rsidRPr="00FD5684">
        <w:t> документационного обеспечения Аппарата Государственной Думы, где заводится электронная регистрационная карта, в которой отражаются все стадии законодательного процесса.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Предварительное рассмотрение законопроекта в Государственной Думе начинается по истечении 14 дней. Предварительное рассмотрение законопроекта осуществляется специальным комитетом по рассмотрению законопроекта. На этой стадии законопроект должен пройти правовую экспертизу.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 xml:space="preserve">После предварительного рассмотрения законопроект представляется в Совет Государственной Думы для внесения на рассмотрение Думы не </w:t>
      </w:r>
      <w:proofErr w:type="gramStart"/>
      <w:r w:rsidRPr="00FD5684">
        <w:t>позднее</w:t>
      </w:r>
      <w:proofErr w:type="gramEnd"/>
      <w:r w:rsidRPr="00FD5684">
        <w:t xml:space="preserve"> чем за 14 дней.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Рассмотрение законопроекта может проходить в трех чтениях. Законопроект может быть принят в первом же чтении, только если не возникает никаких разногласий по тексту законопроекта. В противном случае должна быть проведена процедура урегулирования разногласий.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После прохождения всех согласительных процедур (либо при их отсутствии после первого же чтения) законопроект должен быть принят. С этого момента законопроект считается федеральным законом.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lastRenderedPageBreak/>
        <w:t>Федеральный закон, принятый Государственной Думой, не может быть подписан Президентом РФ и обнародован, если не был одобрен Советом Федерации.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rPr>
          <w:bCs/>
        </w:rPr>
        <w:t>Одобрение </w:t>
      </w:r>
      <w:hyperlink r:id="rId16" w:history="1">
        <w:r w:rsidRPr="00FD5684">
          <w:rPr>
            <w:rStyle w:val="ad"/>
            <w:bCs/>
            <w:color w:val="auto"/>
            <w:u w:val="none"/>
          </w:rPr>
          <w:t>Совета Федерации</w:t>
        </w:r>
      </w:hyperlink>
      <w:r w:rsidRPr="00FD5684">
        <w:t xml:space="preserve"> может быть в выраженной (в виде постановления Совета Федерации) и молчаливой формах (в виде </w:t>
      </w:r>
      <w:proofErr w:type="gramStart"/>
      <w:r w:rsidRPr="00FD5684">
        <w:t>отсутствия</w:t>
      </w:r>
      <w:proofErr w:type="gramEnd"/>
      <w:r w:rsidRPr="00FD5684">
        <w:t xml:space="preserve"> какого бы то ни было ответа на законопроект в течение 14 дней со дня его поступления на рассмотрение Совета Федерации).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Подписание и обнародование федерального закона, принятого Государственной Думой и одобренного Советом Федерации, осуществляется Президентом РФ в течение 14 дней со дня его поступления.</w:t>
      </w:r>
    </w:p>
    <w:p w:rsidR="00FD5684" w:rsidRPr="00FD5684" w:rsidRDefault="00FD5684" w:rsidP="00FD5684">
      <w:pPr>
        <w:pStyle w:val="af2"/>
        <w:spacing w:before="0" w:beforeAutospacing="0" w:after="0" w:afterAutospacing="0" w:line="360" w:lineRule="auto"/>
        <w:ind w:firstLine="709"/>
        <w:jc w:val="both"/>
      </w:pPr>
      <w:r w:rsidRPr="00FD5684">
        <w:t>Президент РФ обладает </w:t>
      </w:r>
      <w:r w:rsidRPr="00FD5684">
        <w:rPr>
          <w:bCs/>
        </w:rPr>
        <w:t>правом отлагательного вето</w:t>
      </w:r>
      <w:r w:rsidRPr="00FD5684">
        <w:t> в отношении поступивших к нему на подпись федеральных законов. Отлагательное вето означает, что Президент РФ обладает не абсолютным правом в отношении воспрепятствования обнародованию «неугодных» федеральных законов, а ограниченным, так как Федеральное Собрание может в установленной форме преодолеть вето Президента РФ (в этом случае Президент обязан подписать закон в течение 7 дней).</w:t>
      </w:r>
    </w:p>
    <w:p w:rsidR="003031F3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865D44" w:rsidRPr="00865D44" w:rsidRDefault="00865D44" w:rsidP="00865D4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1. Понятие законодательной инициативы. Формы реализации права законодательной инициативы. 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>2. Субъекты права законодательной инициативы.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 3. Исключительные полномочия Президента Российской Федерации и Правительства Российской Федерации по внесению отдельных законопроектов. </w:t>
      </w:r>
    </w:p>
    <w:p w:rsidR="00865D4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</w:pPr>
      <w:r>
        <w:t xml:space="preserve">4. Подготовка к внесению законопроекта в Государственную Думу. </w:t>
      </w:r>
    </w:p>
    <w:p w:rsidR="00865D44" w:rsidRPr="005A1CA4" w:rsidRDefault="00865D4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t>5. Практика осуществления права законодательной инициативы. Участие в законопроектной деятельности депутатских объединений.</w:t>
      </w:r>
    </w:p>
    <w:sectPr w:rsidR="00865D44" w:rsidRPr="005A1CA4" w:rsidSect="002A00BD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44" w:rsidRDefault="00865D44">
      <w:r>
        <w:separator/>
      </w:r>
    </w:p>
  </w:endnote>
  <w:endnote w:type="continuationSeparator" w:id="0">
    <w:p w:rsidR="00865D44" w:rsidRDefault="0086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44" w:rsidRDefault="00865D44">
      <w:r>
        <w:separator/>
      </w:r>
    </w:p>
  </w:footnote>
  <w:footnote w:type="continuationSeparator" w:id="0">
    <w:p w:rsidR="00865D44" w:rsidRDefault="00865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554458"/>
    </w:sdtPr>
    <w:sdtContent>
      <w:p w:rsidR="00865D44" w:rsidRDefault="00817379">
        <w:pPr>
          <w:pStyle w:val="ab"/>
          <w:jc w:val="right"/>
        </w:pPr>
        <w:fldSimple w:instr="PAGE   \* MERGEFORMAT">
          <w:r w:rsidR="00046DAB">
            <w:rPr>
              <w:noProof/>
            </w:rPr>
            <w:t>27</w:t>
          </w:r>
        </w:fldSimple>
      </w:p>
    </w:sdtContent>
  </w:sdt>
  <w:p w:rsidR="00865D44" w:rsidRDefault="00865D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168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96A8B"/>
    <w:multiLevelType w:val="hybridMultilevel"/>
    <w:tmpl w:val="25B0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D1D73"/>
    <w:multiLevelType w:val="hybridMultilevel"/>
    <w:tmpl w:val="EE32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E2B"/>
    <w:multiLevelType w:val="multilevel"/>
    <w:tmpl w:val="3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3C6606"/>
    <w:multiLevelType w:val="hybridMultilevel"/>
    <w:tmpl w:val="93D0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7249D"/>
    <w:multiLevelType w:val="hybridMultilevel"/>
    <w:tmpl w:val="327E9566"/>
    <w:lvl w:ilvl="0" w:tplc="7E062860">
      <w:start w:val="3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9C2F8F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2"/>
  </w:num>
  <w:num w:numId="3">
    <w:abstractNumId w:val="18"/>
  </w:num>
  <w:num w:numId="4">
    <w:abstractNumId w:val="13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2"/>
  </w:num>
  <w:num w:numId="14">
    <w:abstractNumId w:val="21"/>
  </w:num>
  <w:num w:numId="15">
    <w:abstractNumId w:val="3"/>
  </w:num>
  <w:num w:numId="16">
    <w:abstractNumId w:val="1"/>
  </w:num>
  <w:num w:numId="17">
    <w:abstractNumId w:val="24"/>
  </w:num>
  <w:num w:numId="18">
    <w:abstractNumId w:val="12"/>
  </w:num>
  <w:num w:numId="19">
    <w:abstractNumId w:val="6"/>
  </w:num>
  <w:num w:numId="20">
    <w:abstractNumId w:val="23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  <w:num w:numId="25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3F"/>
    <w:rsid w:val="00042E2F"/>
    <w:rsid w:val="00046DAB"/>
    <w:rsid w:val="00047C1B"/>
    <w:rsid w:val="000654B4"/>
    <w:rsid w:val="000666FB"/>
    <w:rsid w:val="000B04AA"/>
    <w:rsid w:val="000E426F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4C4254"/>
    <w:rsid w:val="005109A5"/>
    <w:rsid w:val="005234ED"/>
    <w:rsid w:val="00525BBC"/>
    <w:rsid w:val="00535827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6F01FB"/>
    <w:rsid w:val="0075191B"/>
    <w:rsid w:val="00751BC2"/>
    <w:rsid w:val="0077393F"/>
    <w:rsid w:val="00797ED3"/>
    <w:rsid w:val="007B0B9C"/>
    <w:rsid w:val="007B35E6"/>
    <w:rsid w:val="007B425D"/>
    <w:rsid w:val="007F0664"/>
    <w:rsid w:val="0080114C"/>
    <w:rsid w:val="00817379"/>
    <w:rsid w:val="008267A6"/>
    <w:rsid w:val="008533D1"/>
    <w:rsid w:val="00865D44"/>
    <w:rsid w:val="008836D1"/>
    <w:rsid w:val="00892E9E"/>
    <w:rsid w:val="008A3A10"/>
    <w:rsid w:val="008A57FF"/>
    <w:rsid w:val="008E1581"/>
    <w:rsid w:val="0094404F"/>
    <w:rsid w:val="00992DE5"/>
    <w:rsid w:val="009B5514"/>
    <w:rsid w:val="009E1A2D"/>
    <w:rsid w:val="009E5CA4"/>
    <w:rsid w:val="009F78A6"/>
    <w:rsid w:val="009F7F35"/>
    <w:rsid w:val="00A163E4"/>
    <w:rsid w:val="00A43B3B"/>
    <w:rsid w:val="00A52793"/>
    <w:rsid w:val="00AA0128"/>
    <w:rsid w:val="00AB0C76"/>
    <w:rsid w:val="00AE6964"/>
    <w:rsid w:val="00B31A0A"/>
    <w:rsid w:val="00B46E42"/>
    <w:rsid w:val="00B71DC7"/>
    <w:rsid w:val="00B726FA"/>
    <w:rsid w:val="00B834E5"/>
    <w:rsid w:val="00B9709B"/>
    <w:rsid w:val="00BA29D2"/>
    <w:rsid w:val="00BA4317"/>
    <w:rsid w:val="00BB65EC"/>
    <w:rsid w:val="00BD55A9"/>
    <w:rsid w:val="00C2148E"/>
    <w:rsid w:val="00C26716"/>
    <w:rsid w:val="00C55130"/>
    <w:rsid w:val="00C70733"/>
    <w:rsid w:val="00CA387D"/>
    <w:rsid w:val="00CC3869"/>
    <w:rsid w:val="00CC6063"/>
    <w:rsid w:val="00CD6BAE"/>
    <w:rsid w:val="00D21BA7"/>
    <w:rsid w:val="00D3232E"/>
    <w:rsid w:val="00D45B7E"/>
    <w:rsid w:val="00D56233"/>
    <w:rsid w:val="00D65A54"/>
    <w:rsid w:val="00D86FF7"/>
    <w:rsid w:val="00DE3F88"/>
    <w:rsid w:val="00E21D7A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D5684"/>
    <w:rsid w:val="00FE20C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about_project/faq" TargetMode="External"/><Relationship Id="rId13" Type="http://schemas.openxmlformats.org/officeDocument/2006/relationships/hyperlink" Target="https://be5.biz/terms/p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399/c6e42f15d1b028b04b556f3f9ca32433ae2cc969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e5.biz/terms/c1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.gov.ru/news/461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5.biz/terms/u17.html" TargetMode="External"/><Relationship Id="rId10" Type="http://schemas.openxmlformats.org/officeDocument/2006/relationships/hyperlink" Target="http://www.consultant.ru/document/cons_doc_LAW_28399/54dd4e1f61e0b8fa47bff695f0c08b192a95f7a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af8d726b0c367d7c0c191c947cfb161464a01cd7/" TargetMode="External"/><Relationship Id="rId14" Type="http://schemas.openxmlformats.org/officeDocument/2006/relationships/hyperlink" Target="https://be5.biz/terms/k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E3D25-872F-4F18-99BD-3503D3D0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27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therealdrus</cp:lastModifiedBy>
  <cp:revision>7</cp:revision>
  <cp:lastPrinted>2021-11-26T05:59:00Z</cp:lastPrinted>
  <dcterms:created xsi:type="dcterms:W3CDTF">2023-06-20T05:45:00Z</dcterms:created>
  <dcterms:modified xsi:type="dcterms:W3CDTF">2024-03-31T18:07:00Z</dcterms:modified>
</cp:coreProperties>
</file>