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60"/>
        <w:ind w:right="-2" w:hanging="0"/>
        <w:jc w:val="center"/>
        <w:rPr>
          <w:sz w:val="28"/>
        </w:rPr>
      </w:pPr>
      <w:r>
        <w:rPr>
          <w:sz w:val="28"/>
        </w:rPr>
        <w:t>ЧАСТНОЕ ОБРАЗОВАТЕЛЬНОЕ УЧРЕЖДЕНИЕ</w:t>
      </w:r>
    </w:p>
    <w:p>
      <w:pPr>
        <w:pStyle w:val="Normal"/>
        <w:widowControl w:val="false"/>
        <w:spacing w:lineRule="auto" w:line="360"/>
        <w:ind w:right="-2" w:hanging="0"/>
        <w:jc w:val="center"/>
        <w:rPr>
          <w:sz w:val="28"/>
        </w:rPr>
      </w:pPr>
      <w:r>
        <w:rPr>
          <w:sz w:val="28"/>
        </w:rPr>
        <w:t>ПРОФЕССИОНАЛЬНОГО ОБРАЗОВАНИЯ</w:t>
      </w:r>
    </w:p>
    <w:p>
      <w:pPr>
        <w:pStyle w:val="Normal"/>
        <w:widowControl w:val="false"/>
        <w:spacing w:lineRule="auto" w:line="360"/>
        <w:ind w:right="-2" w:hanging="0"/>
        <w:jc w:val="center"/>
        <w:rPr>
          <w:sz w:val="28"/>
        </w:rPr>
      </w:pPr>
      <w:r>
        <w:rPr>
          <w:sz w:val="28"/>
        </w:rPr>
        <w:t>«СТАВРОПОЛЬСКИЙ МНОГОПРОФИЛЬНЫЙ КОЛЛЕДЖ»</w:t>
      </w:r>
    </w:p>
    <w:p>
      <w:pPr>
        <w:pStyle w:val="Normal"/>
        <w:widowControl w:val="false"/>
        <w:numPr>
          <w:ilvl w:val="0"/>
          <w:numId w:val="0"/>
        </w:numPr>
        <w:spacing w:lineRule="auto" w:line="360"/>
        <w:ind w:right="-2" w:hanging="0"/>
        <w:jc w:val="both"/>
        <w:outlineLvl w:val="8"/>
        <w:rPr>
          <w:b/>
          <w:b/>
        </w:rPr>
      </w:pPr>
      <w:r>
        <w:rPr>
          <w:b/>
        </w:rPr>
      </w:r>
    </w:p>
    <w:p>
      <w:pPr>
        <w:pStyle w:val="Normal"/>
        <w:widowControl w:val="false"/>
        <w:numPr>
          <w:ilvl w:val="0"/>
          <w:numId w:val="0"/>
        </w:numPr>
        <w:spacing w:lineRule="auto" w:line="360"/>
        <w:ind w:firstLine="709"/>
        <w:jc w:val="both"/>
        <w:outlineLvl w:val="8"/>
        <w:rPr>
          <w:b/>
          <w:b/>
          <w:sz w:val="28"/>
        </w:rPr>
      </w:pPr>
      <w:r>
        <w:rPr>
          <w:b/>
          <w:sz w:val="28"/>
        </w:rPr>
      </w:r>
    </w:p>
    <w:p>
      <w:pPr>
        <w:pStyle w:val="Normal"/>
        <w:widowControl w:val="false"/>
        <w:numPr>
          <w:ilvl w:val="0"/>
          <w:numId w:val="0"/>
        </w:numPr>
        <w:spacing w:lineRule="auto" w:line="360"/>
        <w:ind w:firstLine="709"/>
        <w:jc w:val="both"/>
        <w:outlineLvl w:val="8"/>
        <w:rPr>
          <w:b/>
          <w:b/>
          <w:sz w:val="28"/>
        </w:rPr>
      </w:pPr>
      <w:r>
        <w:rPr>
          <w:b/>
          <w:sz w:val="28"/>
        </w:rPr>
      </w:r>
    </w:p>
    <w:p>
      <w:pPr>
        <w:pStyle w:val="Normal"/>
        <w:widowControl w:val="false"/>
        <w:numPr>
          <w:ilvl w:val="0"/>
          <w:numId w:val="0"/>
        </w:numPr>
        <w:spacing w:lineRule="auto" w:line="360"/>
        <w:ind w:firstLine="709"/>
        <w:jc w:val="both"/>
        <w:outlineLvl w:val="8"/>
        <w:rPr>
          <w:b/>
          <w:b/>
          <w:sz w:val="28"/>
        </w:rPr>
      </w:pPr>
      <w:r>
        <w:rPr>
          <w:b/>
          <w:sz w:val="28"/>
        </w:rPr>
      </w:r>
    </w:p>
    <w:p>
      <w:pPr>
        <w:pStyle w:val="Normal"/>
        <w:widowControl w:val="false"/>
        <w:numPr>
          <w:ilvl w:val="0"/>
          <w:numId w:val="0"/>
        </w:numPr>
        <w:spacing w:lineRule="auto" w:line="360"/>
        <w:ind w:firstLine="709"/>
        <w:jc w:val="both"/>
        <w:outlineLvl w:val="8"/>
        <w:rPr>
          <w:b/>
          <w:b/>
          <w:sz w:val="28"/>
        </w:rPr>
      </w:pPr>
      <w:r>
        <w:rPr>
          <w:b/>
          <w:sz w:val="28"/>
        </w:rPr>
      </w:r>
    </w:p>
    <w:p>
      <w:pPr>
        <w:pStyle w:val="Normal"/>
        <w:widowControl w:val="false"/>
        <w:numPr>
          <w:ilvl w:val="0"/>
          <w:numId w:val="0"/>
        </w:numPr>
        <w:spacing w:lineRule="auto" w:line="360"/>
        <w:ind w:firstLine="709"/>
        <w:jc w:val="both"/>
        <w:outlineLvl w:val="8"/>
        <w:rPr>
          <w:b/>
          <w:b/>
          <w:sz w:val="28"/>
        </w:rPr>
      </w:pPr>
      <w:r>
        <w:rPr>
          <w:b/>
          <w:sz w:val="28"/>
        </w:rPr>
      </w:r>
    </w:p>
    <w:p>
      <w:pPr>
        <w:pStyle w:val="Normal"/>
        <w:widowControl w:val="false"/>
        <w:numPr>
          <w:ilvl w:val="0"/>
          <w:numId w:val="0"/>
        </w:numPr>
        <w:spacing w:lineRule="auto" w:line="360"/>
        <w:ind w:firstLine="709"/>
        <w:jc w:val="both"/>
        <w:outlineLvl w:val="8"/>
        <w:rPr>
          <w:b/>
          <w:b/>
          <w:sz w:val="28"/>
        </w:rPr>
      </w:pPr>
      <w:r>
        <w:rPr>
          <w:b/>
          <w:sz w:val="28"/>
        </w:rPr>
      </w:r>
    </w:p>
    <w:p>
      <w:pPr>
        <w:pStyle w:val="Normal"/>
        <w:widowControl w:val="false"/>
        <w:numPr>
          <w:ilvl w:val="0"/>
          <w:numId w:val="0"/>
        </w:numPr>
        <w:spacing w:lineRule="auto" w:line="360"/>
        <w:ind w:firstLine="709"/>
        <w:jc w:val="both"/>
        <w:outlineLvl w:val="8"/>
        <w:rPr>
          <w:b/>
          <w:b/>
          <w:sz w:val="28"/>
        </w:rPr>
      </w:pPr>
      <w:r>
        <w:rPr>
          <w:b/>
          <w:sz w:val="28"/>
        </w:rPr>
      </w:r>
    </w:p>
    <w:p>
      <w:pPr>
        <w:pStyle w:val="Normal"/>
        <w:widowControl w:val="false"/>
        <w:spacing w:lineRule="auto" w:line="360"/>
        <w:jc w:val="center"/>
        <w:rPr>
          <w:sz w:val="28"/>
        </w:rPr>
      </w:pPr>
      <w:r>
        <w:rPr>
          <w:b/>
          <w:spacing w:val="-4"/>
          <w:sz w:val="28"/>
        </w:rPr>
        <w:t>МЕТОДИЧЕСКИЕ РЕКОМЕНДАЦИИ ПО ВЫПОЛНЕНИЮ ВНЕАУДИТОРНОЙ САМОСТОЯТЕЛЬНОЙ РАБОТЫ ОБУЧАЮЩИХСЯ</w:t>
      </w:r>
      <w:r>
        <w:rPr>
          <w:sz w:val="28"/>
        </w:rPr>
        <w:t xml:space="preserve"> </w:t>
      </w:r>
    </w:p>
    <w:p>
      <w:pPr>
        <w:pStyle w:val="Normal"/>
        <w:widowControl w:val="false"/>
        <w:spacing w:lineRule="auto" w:line="360"/>
        <w:jc w:val="center"/>
        <w:rPr>
          <w:sz w:val="28"/>
        </w:rPr>
      </w:pPr>
      <w:r>
        <w:rPr>
          <w:sz w:val="28"/>
        </w:rPr>
        <w:t>по учебной дисциплине</w:t>
      </w:r>
    </w:p>
    <w:p>
      <w:pPr>
        <w:pStyle w:val="Normal"/>
        <w:widowControl w:val="false"/>
        <w:numPr>
          <w:ilvl w:val="0"/>
          <w:numId w:val="0"/>
        </w:numPr>
        <w:spacing w:lineRule="auto" w:line="360"/>
        <w:jc w:val="center"/>
        <w:outlineLvl w:val="8"/>
        <w:rPr>
          <w:b/>
          <w:b/>
          <w:sz w:val="28"/>
        </w:rPr>
      </w:pPr>
      <w:r>
        <w:rPr>
          <w:b/>
          <w:sz w:val="28"/>
        </w:rPr>
        <w:t>«Аудит»</w:t>
      </w:r>
    </w:p>
    <w:p>
      <w:pPr>
        <w:pStyle w:val="Normal"/>
        <w:widowControl w:val="false"/>
        <w:spacing w:lineRule="auto" w:line="360"/>
        <w:jc w:val="center"/>
        <w:rPr>
          <w:sz w:val="28"/>
        </w:rPr>
      </w:pPr>
      <w:r>
        <w:rPr>
          <w:sz w:val="28"/>
        </w:rPr>
        <w:t>для обучающихся  по специальности</w:t>
      </w:r>
    </w:p>
    <w:p>
      <w:pPr>
        <w:pStyle w:val="Normal"/>
        <w:jc w:val="center"/>
        <w:rPr>
          <w:sz w:val="28"/>
        </w:rPr>
      </w:pPr>
      <w:r>
        <w:rPr>
          <w:sz w:val="28"/>
        </w:rPr>
        <w:t>38.02.01Экономика и бухгалтерский учет (по отраслям)</w:t>
      </w:r>
    </w:p>
    <w:p>
      <w:pPr>
        <w:pStyle w:val="Normal"/>
        <w:widowControl w:val="false"/>
        <w:numPr>
          <w:ilvl w:val="0"/>
          <w:numId w:val="0"/>
        </w:numPr>
        <w:spacing w:lineRule="auto" w:line="360"/>
        <w:jc w:val="both"/>
        <w:outlineLvl w:val="8"/>
        <w:rPr>
          <w:b/>
          <w:b/>
          <w:sz w:val="28"/>
        </w:rPr>
      </w:pPr>
      <w:r>
        <w:rPr>
          <w:b/>
          <w:sz w:val="28"/>
        </w:rPr>
      </w:r>
    </w:p>
    <w:p>
      <w:pPr>
        <w:pStyle w:val="Normal"/>
        <w:widowControl w:val="false"/>
        <w:numPr>
          <w:ilvl w:val="0"/>
          <w:numId w:val="0"/>
        </w:numPr>
        <w:spacing w:lineRule="auto" w:line="360"/>
        <w:outlineLvl w:val="8"/>
        <w:rPr>
          <w:b/>
          <w:b/>
          <w:sz w:val="28"/>
        </w:rPr>
      </w:pPr>
      <w:r>
        <w:rPr>
          <w:b/>
          <w:sz w:val="28"/>
        </w:rPr>
      </w:r>
    </w:p>
    <w:p>
      <w:pPr>
        <w:pStyle w:val="Normal"/>
        <w:widowControl w:val="false"/>
        <w:numPr>
          <w:ilvl w:val="0"/>
          <w:numId w:val="0"/>
        </w:numPr>
        <w:spacing w:lineRule="auto" w:line="360"/>
        <w:outlineLvl w:val="8"/>
        <w:rPr>
          <w:b/>
          <w:b/>
          <w:color w:val="FF0000"/>
          <w:sz w:val="28"/>
        </w:rPr>
      </w:pPr>
      <w:r>
        <w:rPr>
          <w:b/>
          <w:color w:val="FF0000"/>
          <w:sz w:val="28"/>
        </w:rPr>
      </w:r>
    </w:p>
    <w:p>
      <w:pPr>
        <w:pStyle w:val="Normal"/>
        <w:widowControl w:val="false"/>
        <w:numPr>
          <w:ilvl w:val="0"/>
          <w:numId w:val="0"/>
        </w:numPr>
        <w:spacing w:lineRule="auto" w:line="360"/>
        <w:outlineLvl w:val="8"/>
        <w:rPr>
          <w:b/>
          <w:b/>
          <w:sz w:val="28"/>
        </w:rPr>
      </w:pPr>
      <w:r>
        <w:rPr>
          <w:b/>
          <w:sz w:val="28"/>
        </w:rPr>
      </w:r>
    </w:p>
    <w:p>
      <w:pPr>
        <w:pStyle w:val="Normal"/>
        <w:widowControl w:val="false"/>
        <w:numPr>
          <w:ilvl w:val="0"/>
          <w:numId w:val="0"/>
        </w:numPr>
        <w:spacing w:lineRule="auto" w:line="360"/>
        <w:outlineLvl w:val="8"/>
        <w:rPr>
          <w:b/>
          <w:b/>
          <w:sz w:val="28"/>
        </w:rPr>
      </w:pPr>
      <w:r>
        <w:rPr>
          <w:b/>
          <w:sz w:val="28"/>
        </w:rPr>
      </w:r>
    </w:p>
    <w:p>
      <w:pPr>
        <w:pStyle w:val="Normal"/>
        <w:widowControl w:val="false"/>
        <w:numPr>
          <w:ilvl w:val="0"/>
          <w:numId w:val="0"/>
        </w:numPr>
        <w:spacing w:lineRule="auto" w:line="360"/>
        <w:outlineLvl w:val="8"/>
        <w:rPr>
          <w:b/>
          <w:b/>
          <w:sz w:val="28"/>
        </w:rPr>
      </w:pPr>
      <w:r>
        <w:rPr>
          <w:b/>
          <w:sz w:val="28"/>
        </w:rPr>
      </w:r>
    </w:p>
    <w:p>
      <w:pPr>
        <w:pStyle w:val="Normal"/>
        <w:widowControl w:val="false"/>
        <w:numPr>
          <w:ilvl w:val="0"/>
          <w:numId w:val="0"/>
        </w:numPr>
        <w:spacing w:lineRule="auto" w:line="360"/>
        <w:outlineLvl w:val="8"/>
        <w:rPr>
          <w:b/>
          <w:b/>
          <w:sz w:val="28"/>
        </w:rPr>
      </w:pPr>
      <w:r>
        <w:rPr>
          <w:b/>
          <w:sz w:val="28"/>
        </w:rPr>
      </w:r>
    </w:p>
    <w:p>
      <w:pPr>
        <w:pStyle w:val="Normal"/>
        <w:widowControl w:val="false"/>
        <w:numPr>
          <w:ilvl w:val="0"/>
          <w:numId w:val="0"/>
        </w:numPr>
        <w:spacing w:lineRule="auto" w:line="360"/>
        <w:outlineLvl w:val="8"/>
        <w:rPr>
          <w:b/>
          <w:b/>
          <w:sz w:val="28"/>
        </w:rPr>
      </w:pPr>
      <w:r>
        <w:rPr>
          <w:b/>
          <w:sz w:val="28"/>
        </w:rPr>
      </w:r>
    </w:p>
    <w:p>
      <w:pPr>
        <w:pStyle w:val="Normal"/>
        <w:widowControl w:val="false"/>
        <w:numPr>
          <w:ilvl w:val="0"/>
          <w:numId w:val="0"/>
        </w:numPr>
        <w:spacing w:lineRule="auto" w:line="360"/>
        <w:outlineLvl w:val="8"/>
        <w:rPr>
          <w:b/>
          <w:b/>
          <w:sz w:val="28"/>
        </w:rPr>
      </w:pPr>
      <w:r>
        <w:rPr>
          <w:b/>
          <w:sz w:val="28"/>
        </w:rPr>
      </w:r>
    </w:p>
    <w:p>
      <w:pPr>
        <w:pStyle w:val="Normal"/>
        <w:widowControl w:val="false"/>
        <w:numPr>
          <w:ilvl w:val="0"/>
          <w:numId w:val="0"/>
        </w:numPr>
        <w:spacing w:lineRule="auto" w:line="360"/>
        <w:outlineLvl w:val="8"/>
        <w:rPr>
          <w:sz w:val="28"/>
        </w:rPr>
      </w:pPr>
      <w:r>
        <w:rPr>
          <w:sz w:val="28"/>
        </w:rPr>
      </w:r>
    </w:p>
    <w:p>
      <w:pPr>
        <w:pStyle w:val="Normal"/>
        <w:widowControl w:val="false"/>
        <w:numPr>
          <w:ilvl w:val="0"/>
          <w:numId w:val="0"/>
        </w:numPr>
        <w:spacing w:lineRule="auto" w:line="360"/>
        <w:jc w:val="center"/>
        <w:outlineLvl w:val="8"/>
        <w:rPr/>
      </w:pPr>
      <w:r>
        <w:rPr>
          <w:sz w:val="28"/>
        </w:rPr>
        <w:t>Ставрополь, 202</w:t>
      </w:r>
      <w:r>
        <w:rPr>
          <w:sz w:val="28"/>
        </w:rPr>
        <w:t>4</w:t>
      </w:r>
    </w:p>
    <w:p>
      <w:pPr>
        <w:pStyle w:val="Normal"/>
        <w:spacing w:lineRule="auto" w:line="360"/>
        <w:ind w:firstLine="709"/>
        <w:jc w:val="both"/>
        <w:rPr>
          <w:sz w:val="28"/>
        </w:rPr>
      </w:pPr>
      <w:r>
        <w:rPr>
          <w:sz w:val="28"/>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утвержденным приказом Минобрнауки России от 05.02.2018г. №69 и программой дисциплины «Аудит». </w:t>
      </w:r>
    </w:p>
    <w:p>
      <w:pPr>
        <w:pStyle w:val="Normal"/>
        <w:spacing w:lineRule="auto" w:line="360"/>
        <w:ind w:firstLine="709"/>
        <w:jc w:val="both"/>
        <w:rPr>
          <w:sz w:val="28"/>
        </w:rPr>
      </w:pPr>
      <w:r>
        <w:rPr>
          <w:sz w:val="28"/>
        </w:rPr>
      </w:r>
    </w:p>
    <w:p>
      <w:pPr>
        <w:pStyle w:val="Normal"/>
        <w:numPr>
          <w:ilvl w:val="0"/>
          <w:numId w:val="0"/>
        </w:numPr>
        <w:spacing w:lineRule="auto" w:line="360"/>
        <w:ind w:firstLine="709"/>
        <w:jc w:val="both"/>
        <w:outlineLvl w:val="8"/>
        <w:rPr>
          <w:sz w:val="28"/>
        </w:rPr>
      </w:pPr>
      <w:r>
        <w:rPr>
          <w:sz w:val="28"/>
        </w:rPr>
      </w:r>
    </w:p>
    <w:p>
      <w:pPr>
        <w:pStyle w:val="Normal"/>
        <w:numPr>
          <w:ilvl w:val="0"/>
          <w:numId w:val="0"/>
        </w:numPr>
        <w:spacing w:lineRule="auto" w:line="360"/>
        <w:ind w:left="709" w:hanging="0"/>
        <w:jc w:val="both"/>
        <w:outlineLvl w:val="8"/>
        <w:rPr>
          <w:sz w:val="28"/>
        </w:rPr>
      </w:pPr>
      <w:r>
        <w:rPr>
          <w:sz w:val="28"/>
        </w:rPr>
        <w:t>Составитель: Феронова А.В., преподаватель.</w:t>
      </w:r>
    </w:p>
    <w:p>
      <w:pPr>
        <w:pStyle w:val="Normal"/>
        <w:spacing w:lineRule="auto" w:line="360"/>
        <w:jc w:val="both"/>
        <w:rPr/>
      </w:pPr>
      <w:r>
        <w:rPr/>
      </w:r>
    </w:p>
    <w:p>
      <w:pPr>
        <w:pStyle w:val="112"/>
        <w:spacing w:lineRule="auto" w:line="268" w:before="0" w:after="0"/>
        <w:ind w:firstLine="520"/>
        <w:rPr/>
      </w:pPr>
      <w:r>
        <w:rPr/>
        <w:t>Рассмотрено и рекомендовано на заседании кафедры «Экономики и туризма»</w:t>
      </w:r>
    </w:p>
    <w:p>
      <w:pPr>
        <w:pStyle w:val="112"/>
        <w:spacing w:lineRule="auto" w:line="268" w:before="0" w:after="0"/>
        <w:ind w:firstLine="520"/>
        <w:rPr/>
      </w:pPr>
      <w:r>
        <w:rPr/>
        <w:t>Протокол № 5 от 15.01.2024</w:t>
      </w:r>
    </w:p>
    <w:p>
      <w:pPr>
        <w:pStyle w:val="112"/>
        <w:widowControl w:val="false"/>
        <w:spacing w:lineRule="auto" w:line="268"/>
        <w:ind w:firstLine="520"/>
        <w:jc w:val="both"/>
        <w:rPr/>
      </w:pPr>
      <w:r>
        <w:rPr>
          <w:sz w:val="28"/>
          <w:szCs w:val="28"/>
        </w:rPr>
        <w:t>Зав. кафедрой: Абидова Саратина Айтековна</w:t>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r>
    </w:p>
    <w:p>
      <w:pPr>
        <w:pStyle w:val="Normal"/>
        <w:widowControl w:val="false"/>
        <w:spacing w:lineRule="auto" w:line="360"/>
        <w:ind w:right="-1" w:firstLine="709"/>
        <w:jc w:val="center"/>
        <w:rPr>
          <w:b/>
          <w:b/>
          <w:sz w:val="28"/>
        </w:rPr>
      </w:pPr>
      <w:r>
        <w:rPr>
          <w:b/>
          <w:sz w:val="28"/>
        </w:rPr>
        <w:t>СОДЕРЖАНИЕ</w:t>
      </w:r>
    </w:p>
    <w:p>
      <w:pPr>
        <w:pStyle w:val="Normal"/>
        <w:widowControl w:val="false"/>
        <w:numPr>
          <w:ilvl w:val="0"/>
          <w:numId w:val="1"/>
        </w:numPr>
        <w:tabs>
          <w:tab w:val="clear" w:pos="709"/>
          <w:tab w:val="left" w:pos="564" w:leader="none"/>
          <w:tab w:val="left" w:pos="684" w:leader="none"/>
        </w:tabs>
        <w:spacing w:lineRule="auto" w:line="360"/>
        <w:ind w:left="0" w:firstLine="142"/>
        <w:jc w:val="both"/>
        <w:rPr>
          <w:sz w:val="28"/>
        </w:rPr>
      </w:pPr>
      <w:r>
        <w:rPr>
          <w:sz w:val="28"/>
        </w:rPr>
        <w:t xml:space="preserve">Общие сведения  </w:t>
      </w:r>
    </w:p>
    <w:p>
      <w:pPr>
        <w:pStyle w:val="Normal"/>
        <w:widowControl w:val="false"/>
        <w:numPr>
          <w:ilvl w:val="0"/>
          <w:numId w:val="1"/>
        </w:numPr>
        <w:tabs>
          <w:tab w:val="clear" w:pos="709"/>
          <w:tab w:val="left" w:pos="564" w:leader="none"/>
          <w:tab w:val="left" w:pos="684" w:leader="none"/>
        </w:tabs>
        <w:spacing w:lineRule="auto" w:line="360"/>
        <w:ind w:left="0" w:firstLine="142"/>
        <w:jc w:val="both"/>
        <w:rPr>
          <w:sz w:val="28"/>
        </w:rPr>
      </w:pPr>
      <w:r>
        <w:rPr>
          <w:sz w:val="28"/>
        </w:rPr>
        <w:t>Инструкция для обучающихся по работе с рекомендациями</w:t>
      </w:r>
    </w:p>
    <w:p>
      <w:pPr>
        <w:pStyle w:val="Normal"/>
        <w:widowControl w:val="false"/>
        <w:numPr>
          <w:ilvl w:val="0"/>
          <w:numId w:val="1"/>
        </w:numPr>
        <w:tabs>
          <w:tab w:val="clear" w:pos="709"/>
          <w:tab w:val="left" w:pos="564" w:leader="none"/>
          <w:tab w:val="left" w:pos="684" w:leader="none"/>
        </w:tabs>
        <w:spacing w:lineRule="auto" w:line="360"/>
        <w:ind w:left="0" w:firstLine="142"/>
        <w:jc w:val="both"/>
        <w:rPr>
          <w:sz w:val="28"/>
        </w:rPr>
      </w:pPr>
      <w:r>
        <w:rPr>
          <w:sz w:val="28"/>
        </w:rPr>
        <w:t>Технологическая карта внеаудиторной самостоятельной работы</w:t>
      </w:r>
    </w:p>
    <w:p>
      <w:pPr>
        <w:pStyle w:val="Normal"/>
        <w:widowControl w:val="false"/>
        <w:numPr>
          <w:ilvl w:val="0"/>
          <w:numId w:val="1"/>
        </w:numPr>
        <w:tabs>
          <w:tab w:val="clear" w:pos="709"/>
          <w:tab w:val="left" w:pos="564" w:leader="none"/>
          <w:tab w:val="left" w:pos="684" w:leader="none"/>
        </w:tabs>
        <w:spacing w:lineRule="auto" w:line="360"/>
        <w:ind w:left="0" w:firstLine="142"/>
        <w:jc w:val="both"/>
        <w:rPr>
          <w:sz w:val="28"/>
        </w:rPr>
      </w:pPr>
      <w:r>
        <w:rPr>
          <w:sz w:val="28"/>
        </w:rPr>
        <w:t>Порядок оформления видов и форм отчетности по самостоятельной работе</w:t>
      </w:r>
    </w:p>
    <w:p>
      <w:pPr>
        <w:pStyle w:val="Normal"/>
        <w:widowControl w:val="false"/>
        <w:spacing w:lineRule="auto" w:line="360"/>
        <w:jc w:val="both"/>
        <w:rPr>
          <w:sz w:val="28"/>
        </w:rPr>
      </w:pPr>
      <w:r>
        <w:rPr>
          <w:sz w:val="28"/>
        </w:rPr>
        <w:t xml:space="preserve"> </w:t>
      </w:r>
    </w:p>
    <w:p>
      <w:pPr>
        <w:pStyle w:val="Normal"/>
        <w:widowControl w:val="false"/>
        <w:tabs>
          <w:tab w:val="clear" w:pos="709"/>
          <w:tab w:val="right" w:pos="9637" w:leader="dot"/>
        </w:tabs>
        <w:spacing w:lineRule="auto" w:line="360"/>
        <w:ind w:right="-2" w:hanging="0"/>
        <w:rPr/>
      </w:pPr>
      <w:r>
        <w:rPr/>
      </w:r>
    </w:p>
    <w:p>
      <w:pPr>
        <w:pStyle w:val="Normal"/>
        <w:widowControl w:val="false"/>
        <w:tabs>
          <w:tab w:val="clear" w:pos="709"/>
          <w:tab w:val="right" w:pos="9637" w:leader="dot"/>
        </w:tabs>
        <w:spacing w:lineRule="auto" w:line="360"/>
        <w:ind w:right="-2" w:hanging="0"/>
        <w:rPr>
          <w:sz w:val="28"/>
        </w:rPr>
      </w:pPr>
      <w:r>
        <w:rPr>
          <w:sz w:val="28"/>
        </w:rPr>
      </w:r>
    </w:p>
    <w:p>
      <w:pPr>
        <w:pStyle w:val="Normal"/>
        <w:widowControl w:val="false"/>
        <w:tabs>
          <w:tab w:val="clear" w:pos="709"/>
          <w:tab w:val="right" w:pos="9637" w:leader="dot"/>
        </w:tabs>
        <w:spacing w:lineRule="auto" w:line="360"/>
        <w:ind w:right="-2" w:hanging="0"/>
        <w:rPr>
          <w:sz w:val="28"/>
        </w:rPr>
      </w:pPr>
      <w:r>
        <w:rPr>
          <w:sz w:val="28"/>
        </w:rPr>
      </w:r>
    </w:p>
    <w:p>
      <w:pPr>
        <w:pStyle w:val="Normal"/>
        <w:widowControl w:val="false"/>
        <w:tabs>
          <w:tab w:val="clear" w:pos="709"/>
          <w:tab w:val="right" w:pos="9637" w:leader="dot"/>
        </w:tabs>
        <w:spacing w:lineRule="auto" w:line="360"/>
        <w:ind w:right="-2" w:hanging="0"/>
        <w:rPr>
          <w:sz w:val="28"/>
        </w:rPr>
      </w:pPr>
      <w:r>
        <w:rPr>
          <w:sz w:val="28"/>
        </w:rPr>
      </w:r>
    </w:p>
    <w:p>
      <w:pPr>
        <w:pStyle w:val="Normal"/>
        <w:widowControl w:val="false"/>
        <w:tabs>
          <w:tab w:val="clear" w:pos="709"/>
          <w:tab w:val="right" w:pos="9637" w:leader="dot"/>
        </w:tabs>
        <w:spacing w:lineRule="auto" w:line="360"/>
        <w:ind w:right="-2" w:hanging="0"/>
        <w:rPr>
          <w:sz w:val="28"/>
        </w:rPr>
      </w:pPr>
      <w:r>
        <w:rPr>
          <w:sz w:val="28"/>
        </w:rPr>
      </w:r>
    </w:p>
    <w:p>
      <w:pPr>
        <w:pStyle w:val="Normal"/>
        <w:widowControl w:val="false"/>
        <w:tabs>
          <w:tab w:val="clear" w:pos="709"/>
          <w:tab w:val="right" w:pos="9637" w:leader="dot"/>
        </w:tabs>
        <w:spacing w:lineRule="auto" w:line="360"/>
        <w:ind w:right="-2" w:hanging="0"/>
        <w:rPr>
          <w:sz w:val="28"/>
        </w:rPr>
      </w:pPr>
      <w:r>
        <w:rPr>
          <w:sz w:val="28"/>
        </w:rPr>
      </w:r>
    </w:p>
    <w:p>
      <w:pPr>
        <w:pStyle w:val="Normal"/>
        <w:widowControl w:val="false"/>
        <w:tabs>
          <w:tab w:val="clear" w:pos="709"/>
          <w:tab w:val="right" w:pos="9637" w:leader="dot"/>
        </w:tabs>
        <w:spacing w:lineRule="auto" w:line="360"/>
        <w:ind w:right="-2" w:hanging="0"/>
        <w:rPr>
          <w:sz w:val="28"/>
        </w:rPr>
      </w:pPr>
      <w:r>
        <w:rPr>
          <w:sz w:val="28"/>
        </w:rPr>
      </w:r>
    </w:p>
    <w:p>
      <w:pPr>
        <w:pStyle w:val="Normal"/>
        <w:widowControl w:val="false"/>
        <w:spacing w:lineRule="auto" w:line="360"/>
        <w:jc w:val="center"/>
        <w:rPr>
          <w:b/>
          <w:b/>
          <w:color w:val="FF0000"/>
          <w:sz w:val="28"/>
        </w:rPr>
      </w:pPr>
      <w:r>
        <w:rPr>
          <w:b/>
          <w:color w:val="FF0000"/>
          <w:sz w:val="28"/>
        </w:rPr>
      </w:r>
    </w:p>
    <w:p>
      <w:pPr>
        <w:pStyle w:val="1"/>
        <w:keepNext w:val="false"/>
        <w:widowControl w:val="false"/>
        <w:spacing w:lineRule="auto" w:line="360" w:before="0" w:after="0"/>
        <w:rPr>
          <w:rFonts w:ascii="Times New Roman" w:hAnsi="Times New Roman"/>
          <w:sz w:val="28"/>
        </w:rPr>
      </w:pPr>
      <w:r>
        <w:rPr>
          <w:rFonts w:ascii="Times New Roman" w:hAnsi="Times New Roman"/>
          <w:sz w:val="28"/>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widowControl w:val="false"/>
        <w:numPr>
          <w:ilvl w:val="0"/>
          <w:numId w:val="2"/>
        </w:numPr>
        <w:spacing w:lineRule="auto" w:line="360" w:before="0" w:after="0"/>
        <w:ind w:left="0" w:firstLine="709"/>
        <w:contextualSpacing/>
        <w:jc w:val="center"/>
        <w:rPr>
          <w:b/>
          <w:b/>
          <w:spacing w:val="-3"/>
          <w:sz w:val="28"/>
        </w:rPr>
      </w:pPr>
      <w:r>
        <w:rPr>
          <w:b/>
          <w:spacing w:val="-3"/>
          <w:sz w:val="28"/>
        </w:rPr>
        <w:t>ОБЩИЕ СВЕДЕНИЯ</w:t>
      </w:r>
    </w:p>
    <w:p>
      <w:pPr>
        <w:pStyle w:val="Normal"/>
        <w:widowControl w:val="false"/>
        <w:spacing w:lineRule="auto" w:line="360" w:before="0" w:after="0"/>
        <w:ind w:left="709" w:hanging="0"/>
        <w:contextualSpacing/>
        <w:jc w:val="center"/>
        <w:rPr>
          <w:b/>
          <w:b/>
          <w:spacing w:val="-3"/>
          <w:sz w:val="28"/>
        </w:rPr>
      </w:pPr>
      <w:r>
        <w:rPr>
          <w:b/>
          <w:spacing w:val="-3"/>
          <w:sz w:val="28"/>
        </w:rPr>
      </w:r>
    </w:p>
    <w:p>
      <w:pPr>
        <w:pStyle w:val="Normal"/>
        <w:ind w:firstLine="709"/>
        <w:jc w:val="both"/>
        <w:rPr>
          <w:sz w:val="28"/>
        </w:rPr>
      </w:pPr>
      <w:r>
        <w:rPr>
          <w:sz w:val="28"/>
        </w:rPr>
        <w:t>Методические указания составлены в соответствии с ФГОС СПО  и программой дисциплины «Аудит». В методических указаниях представлен материал для внеаудиторной самостоятельной работы по дисциплине для  обучающихся  по специальности 38.02.01Экономика и бухгалтерский учет (по отраслям).</w:t>
      </w:r>
    </w:p>
    <w:p>
      <w:pPr>
        <w:pStyle w:val="Normal"/>
        <w:ind w:firstLine="709"/>
        <w:jc w:val="both"/>
        <w:rPr>
          <w:sz w:val="28"/>
        </w:rPr>
      </w:pPr>
      <w:r>
        <w:rPr>
          <w:sz w:val="28"/>
        </w:rPr>
        <w:t>Результатом изучения курса должно быть знание принципов современной организации аудита, стандартов аудиторской деятельности, методов организации аудиторской проверки, особенности обязательного аудита.</w:t>
      </w:r>
    </w:p>
    <w:p>
      <w:pPr>
        <w:pStyle w:val="Normal"/>
        <w:ind w:firstLine="709"/>
        <w:jc w:val="both"/>
        <w:rPr>
          <w:sz w:val="28"/>
        </w:rPr>
      </w:pPr>
      <w:r>
        <w:rPr>
          <w:sz w:val="28"/>
        </w:rPr>
        <w:t xml:space="preserve">В результате освоения учебной дисциплины обучающийся должен знать:  </w:t>
      </w:r>
    </w:p>
    <w:p>
      <w:pPr>
        <w:pStyle w:val="Normal"/>
        <w:ind w:firstLine="709"/>
        <w:jc w:val="both"/>
        <w:rPr>
          <w:sz w:val="28"/>
        </w:rPr>
      </w:pPr>
      <w:r>
        <w:rPr>
          <w:sz w:val="28"/>
        </w:rPr>
        <w:t>-систему нормативного регулирования аудиторской деятельности;</w:t>
      </w:r>
    </w:p>
    <w:p>
      <w:pPr>
        <w:pStyle w:val="Normal"/>
        <w:ind w:firstLine="709"/>
        <w:jc w:val="both"/>
        <w:rPr>
          <w:sz w:val="28"/>
        </w:rPr>
      </w:pPr>
      <w:r>
        <w:rPr>
          <w:sz w:val="28"/>
        </w:rPr>
        <w:t>-методологию, методику и организацию аудита;</w:t>
      </w:r>
    </w:p>
    <w:p>
      <w:pPr>
        <w:pStyle w:val="Normal"/>
        <w:ind w:firstLine="709"/>
        <w:jc w:val="both"/>
        <w:rPr>
          <w:sz w:val="28"/>
        </w:rPr>
      </w:pPr>
      <w:r>
        <w:rPr>
          <w:sz w:val="28"/>
        </w:rPr>
        <w:t>-методики планирования, составления программ и проведения аудиторских процедур;</w:t>
      </w:r>
    </w:p>
    <w:p>
      <w:pPr>
        <w:pStyle w:val="Normal"/>
        <w:ind w:firstLine="709"/>
        <w:jc w:val="both"/>
        <w:rPr>
          <w:sz w:val="28"/>
        </w:rPr>
      </w:pPr>
      <w:r>
        <w:rPr>
          <w:sz w:val="28"/>
        </w:rPr>
        <w:t>-порядок обобщения и использования результатов аудиторской проверки;</w:t>
      </w:r>
    </w:p>
    <w:p>
      <w:pPr>
        <w:pStyle w:val="Normal"/>
        <w:ind w:firstLine="709"/>
        <w:jc w:val="both"/>
        <w:rPr>
          <w:sz w:val="28"/>
        </w:rPr>
      </w:pPr>
      <w:r>
        <w:rPr>
          <w:sz w:val="28"/>
        </w:rPr>
        <w:t>-права, обязанности и ответственность экономических субъектов и аудиторских фирм в осуществлении аудита;</w:t>
      </w:r>
    </w:p>
    <w:p>
      <w:pPr>
        <w:pStyle w:val="Normal"/>
        <w:ind w:firstLine="709"/>
        <w:jc w:val="both"/>
        <w:rPr>
          <w:sz w:val="28"/>
        </w:rPr>
      </w:pPr>
      <w:r>
        <w:rPr>
          <w:sz w:val="28"/>
        </w:rPr>
        <w:t>Уметь:</w:t>
      </w:r>
    </w:p>
    <w:p>
      <w:pPr>
        <w:pStyle w:val="Normal"/>
        <w:ind w:firstLine="709"/>
        <w:jc w:val="both"/>
        <w:rPr>
          <w:sz w:val="28"/>
        </w:rPr>
      </w:pPr>
      <w:r>
        <w:rPr>
          <w:sz w:val="28"/>
        </w:rPr>
        <w:t>-планировать, организовать и проводить аудиторскую проверку всех аспектов бухгалтерского учета и отчетности,</w:t>
      </w:r>
    </w:p>
    <w:p>
      <w:pPr>
        <w:pStyle w:val="Normal"/>
        <w:ind w:firstLine="709"/>
        <w:jc w:val="both"/>
        <w:rPr>
          <w:sz w:val="28"/>
        </w:rPr>
      </w:pPr>
      <w:r>
        <w:rPr>
          <w:sz w:val="28"/>
        </w:rPr>
        <w:t>-разрабатывать программы аудиторских проверок;</w:t>
      </w:r>
    </w:p>
    <w:p>
      <w:pPr>
        <w:pStyle w:val="Normal"/>
        <w:ind w:firstLine="709"/>
        <w:jc w:val="both"/>
        <w:rPr>
          <w:sz w:val="28"/>
        </w:rPr>
      </w:pPr>
      <w:r>
        <w:rPr>
          <w:sz w:val="28"/>
        </w:rPr>
        <w:t>-обобщать результаты проверок и составлять аудиторские заключения;</w:t>
      </w:r>
    </w:p>
    <w:p>
      <w:pPr>
        <w:pStyle w:val="Normal"/>
        <w:ind w:firstLine="709"/>
        <w:jc w:val="both"/>
        <w:rPr>
          <w:sz w:val="28"/>
        </w:rPr>
      </w:pPr>
      <w:r>
        <w:rPr>
          <w:sz w:val="28"/>
        </w:rPr>
        <w:t>-разработать рекомендации руководству экономического субъекта по результатам аудиторской проверки,</w:t>
      </w:r>
    </w:p>
    <w:p>
      <w:pPr>
        <w:pStyle w:val="Normal"/>
        <w:ind w:firstLine="709"/>
        <w:jc w:val="both"/>
        <w:rPr>
          <w:sz w:val="28"/>
        </w:rPr>
      </w:pPr>
      <w:r>
        <w:rPr>
          <w:sz w:val="28"/>
        </w:rPr>
        <w:t>-организовать и осуществить проверку состояния внутреннего контроля на предприятии.</w:t>
      </w:r>
    </w:p>
    <w:p>
      <w:pPr>
        <w:pStyle w:val="Normal"/>
        <w:ind w:firstLine="709"/>
        <w:jc w:val="both"/>
        <w:rPr>
          <w:sz w:val="28"/>
        </w:rPr>
      </w:pPr>
      <w:r>
        <w:rPr>
          <w:sz w:val="28"/>
        </w:rPr>
      </w:r>
    </w:p>
    <w:p>
      <w:pPr>
        <w:pStyle w:val="Normal"/>
        <w:ind w:firstLine="709"/>
        <w:jc w:val="both"/>
        <w:rPr>
          <w:sz w:val="28"/>
        </w:rPr>
      </w:pPr>
      <w:r>
        <w:rPr>
          <w:sz w:val="28"/>
        </w:rPr>
        <w:t>В процессе реализации целей и задач дисциплины специалист должен обладать следующими общими компетенциями:</w:t>
      </w:r>
    </w:p>
    <w:p>
      <w:pPr>
        <w:pStyle w:val="Normal"/>
        <w:ind w:firstLine="709"/>
        <w:jc w:val="both"/>
        <w:rPr>
          <w:sz w:val="28"/>
        </w:rPr>
      </w:pPr>
      <w:r>
        <w:rPr>
          <w:sz w:val="28"/>
        </w:rPr>
        <w:t>ОК 01. Выбирать способы решения задач профессиональной деятельности применительно к различным контекстам;</w:t>
      </w:r>
    </w:p>
    <w:p>
      <w:pPr>
        <w:pStyle w:val="Normal"/>
        <w:ind w:firstLine="709"/>
        <w:jc w:val="both"/>
        <w:rPr>
          <w:sz w:val="28"/>
        </w:rPr>
      </w:pPr>
      <w:r>
        <w:rPr>
          <w:sz w:val="28"/>
        </w:rPr>
        <w:t>ОК 02. Осуществлять поиск, анализ и интерпретацию информации, необходимой для выполнения задач профессиональной деятельности;</w:t>
      </w:r>
    </w:p>
    <w:p>
      <w:pPr>
        <w:pStyle w:val="Normal"/>
        <w:ind w:firstLine="709"/>
        <w:jc w:val="both"/>
        <w:rPr>
          <w:sz w:val="28"/>
        </w:rPr>
      </w:pPr>
      <w:r>
        <w:rPr>
          <w:sz w:val="28"/>
        </w:rPr>
        <w:t>ОК 03. Планировать и реализовывать собственное профессиональное и личностное развитие;</w:t>
      </w:r>
    </w:p>
    <w:p>
      <w:pPr>
        <w:pStyle w:val="Normal"/>
        <w:widowControl w:val="false"/>
        <w:ind w:firstLine="709"/>
        <w:jc w:val="both"/>
        <w:rPr>
          <w:sz w:val="28"/>
        </w:rPr>
      </w:pPr>
      <w:r>
        <w:rPr>
          <w:sz w:val="28"/>
        </w:rPr>
        <w:t>ОК 04. Работать в коллективе и команде, эффективно взаимодействовать с коллегами, руководством, клиентами;</w:t>
      </w:r>
    </w:p>
    <w:p>
      <w:pPr>
        <w:pStyle w:val="Normal"/>
        <w:widowControl w:val="false"/>
        <w:ind w:firstLine="709"/>
        <w:jc w:val="both"/>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Normal"/>
        <w:widowControl w:val="false"/>
        <w:ind w:firstLine="709"/>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Normal"/>
        <w:ind w:firstLine="709"/>
        <w:jc w:val="both"/>
        <w:rPr>
          <w:sz w:val="28"/>
          <w:szCs w:val="28"/>
        </w:rPr>
      </w:pPr>
      <w:r>
        <w:rPr>
          <w:sz w:val="28"/>
          <w:szCs w:val="28"/>
        </w:rPr>
        <w:t>ОК 09. Пользоваться профессиональной документацией на государственном и иностранном языках;</w:t>
      </w:r>
    </w:p>
    <w:p>
      <w:pPr>
        <w:pStyle w:val="Normal"/>
        <w:ind w:firstLine="709"/>
        <w:jc w:val="both"/>
        <w:rPr>
          <w:sz w:val="28"/>
          <w:szCs w:val="28"/>
        </w:rPr>
      </w:pPr>
      <w:r>
        <w:rPr>
          <w:sz w:val="28"/>
          <w:szCs w:val="28"/>
        </w:rPr>
        <w:t xml:space="preserve">ПК 1.1. Обрабатывать первичные бухгалтерские документы; </w:t>
      </w:r>
    </w:p>
    <w:p>
      <w:pPr>
        <w:pStyle w:val="Normal"/>
        <w:ind w:firstLine="709"/>
        <w:jc w:val="both"/>
        <w:rPr>
          <w:sz w:val="28"/>
          <w:szCs w:val="28"/>
        </w:rPr>
      </w:pPr>
      <w:r>
        <w:rPr>
          <w:sz w:val="28"/>
          <w:szCs w:val="28"/>
        </w:rPr>
        <w:t>ПК 1.2. Разрабатывать и согласовывать с руководством организации рабочий план счетов бухгалтерского учета организации;</w:t>
      </w:r>
    </w:p>
    <w:p>
      <w:pPr>
        <w:pStyle w:val="Normal"/>
        <w:ind w:firstLine="709"/>
        <w:jc w:val="both"/>
        <w:rPr>
          <w:sz w:val="28"/>
          <w:szCs w:val="28"/>
        </w:rPr>
      </w:pPr>
      <w:r>
        <w:rPr>
          <w:sz w:val="28"/>
          <w:szCs w:val="28"/>
        </w:rPr>
        <w:t>ПК 1.3. Проводить учет денежных средств, оформлять денежные и кассовые документы;</w:t>
      </w:r>
    </w:p>
    <w:p>
      <w:pPr>
        <w:pStyle w:val="Normal"/>
        <w:ind w:firstLine="709"/>
        <w:jc w:val="both"/>
        <w:rPr>
          <w:sz w:val="28"/>
          <w:szCs w:val="28"/>
        </w:rPr>
      </w:pPr>
      <w:r>
        <w:rPr>
          <w:sz w:val="28"/>
          <w:szCs w:val="28"/>
        </w:rPr>
        <w:t>ПК 1.4. Формировать бухгалтерские проводки по учету активов организации на основе рабочего плана счетов бухгалтерского учета.</w:t>
      </w:r>
    </w:p>
    <w:p>
      <w:pPr>
        <w:pStyle w:val="Normal"/>
        <w:ind w:firstLine="709"/>
        <w:jc w:val="both"/>
        <w:rPr>
          <w:sz w:val="28"/>
        </w:rPr>
      </w:pPr>
      <w:r>
        <w:rPr>
          <w:sz w:val="28"/>
          <w:szCs w:val="28"/>
        </w:rPr>
        <w:t>ПК 2.1. Формировать</w:t>
      </w:r>
      <w:r>
        <w:rPr>
          <w:sz w:val="28"/>
        </w:rPr>
        <w:t xml:space="preserve"> бухгалтерские проводки по учету источников активов организации на основе рабочего плана счетов бухгалтерского учета; </w:t>
      </w:r>
    </w:p>
    <w:p>
      <w:pPr>
        <w:pStyle w:val="Normal"/>
        <w:ind w:firstLine="709"/>
        <w:jc w:val="both"/>
        <w:rPr>
          <w:sz w:val="28"/>
        </w:rPr>
      </w:pPr>
      <w:r>
        <w:rPr>
          <w:sz w:val="28"/>
        </w:rPr>
        <w:t>ПК 2.2. Выполнять поручения руководства в составе комиссии по инвентаризации активов в местах их хранения;</w:t>
      </w:r>
    </w:p>
    <w:p>
      <w:pPr>
        <w:pStyle w:val="Normal"/>
        <w:ind w:firstLine="709"/>
        <w:jc w:val="both"/>
        <w:rPr>
          <w:sz w:val="28"/>
        </w:rPr>
      </w:pPr>
      <w:r>
        <w:rPr>
          <w:sz w:val="28"/>
        </w:rPr>
        <w:t xml:space="preserve">ПК 2.3.Проводить подготовку к инвентаризации и проверку действительного соответствия фактических данных инвентаризации данным учета; </w:t>
      </w:r>
    </w:p>
    <w:p>
      <w:pPr>
        <w:pStyle w:val="Normal"/>
        <w:ind w:firstLine="709"/>
        <w:jc w:val="both"/>
        <w:rPr>
          <w:sz w:val="28"/>
        </w:rPr>
      </w:pPr>
      <w:r>
        <w:rPr>
          <w:sz w:val="28"/>
        </w:rPr>
        <w:t>ПК 2.4.Отражать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pPr>
        <w:pStyle w:val="Normal"/>
        <w:ind w:firstLine="709"/>
        <w:jc w:val="both"/>
        <w:rPr>
          <w:sz w:val="28"/>
        </w:rPr>
      </w:pPr>
      <w:r>
        <w:rPr>
          <w:sz w:val="28"/>
        </w:rPr>
        <w:t>ПК 2.5.Проводить процедуры инвентаризации финансовых обязательств организации;</w:t>
      </w:r>
    </w:p>
    <w:p>
      <w:pPr>
        <w:pStyle w:val="Normal"/>
        <w:ind w:firstLine="709"/>
        <w:jc w:val="both"/>
        <w:rPr>
          <w:sz w:val="28"/>
        </w:rPr>
      </w:pPr>
      <w:r>
        <w:rPr>
          <w:sz w:val="28"/>
        </w:rPr>
        <w:t>ПК 2.6.Осуществлять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pPr>
        <w:pStyle w:val="Normal"/>
        <w:ind w:firstLine="709"/>
        <w:jc w:val="both"/>
        <w:rPr>
          <w:sz w:val="28"/>
        </w:rPr>
      </w:pPr>
      <w:r>
        <w:rPr>
          <w:sz w:val="28"/>
        </w:rPr>
        <w:t>ПК 2.7.Выполнять контрольные процедуры и их документирование, готовить и оформлять завершающие материалы по результатам внутреннего контроля.</w:t>
      </w:r>
    </w:p>
    <w:p>
      <w:pPr>
        <w:pStyle w:val="Normal"/>
        <w:ind w:firstLine="709"/>
        <w:jc w:val="both"/>
        <w:rPr>
          <w:sz w:val="28"/>
        </w:rPr>
      </w:pPr>
      <w:r>
        <w:rPr>
          <w:sz w:val="28"/>
        </w:rPr>
        <w:t>ПК 3.1. Формировать бухгалтерские проводки по начислению и перечислению налогов и сборов в бюджеты различных уровней;</w:t>
      </w:r>
    </w:p>
    <w:p>
      <w:pPr>
        <w:pStyle w:val="Normal"/>
        <w:widowControl w:val="false"/>
        <w:ind w:firstLine="709"/>
        <w:jc w:val="both"/>
        <w:rPr>
          <w:sz w:val="28"/>
        </w:rPr>
      </w:pPr>
      <w:r>
        <w:rPr>
          <w:sz w:val="28"/>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pPr>
        <w:pStyle w:val="Normal"/>
        <w:widowControl w:val="false"/>
        <w:ind w:firstLine="709"/>
        <w:jc w:val="both"/>
        <w:rPr>
          <w:sz w:val="28"/>
        </w:rPr>
      </w:pPr>
      <w:r>
        <w:rPr>
          <w:sz w:val="28"/>
        </w:rPr>
        <w:t>ПК 3.3. Формировать бухгалтерские проводки по начислению и перечислению страховых взносов во внебюджетные фонды и налоговые органы;</w:t>
      </w:r>
    </w:p>
    <w:p>
      <w:pPr>
        <w:pStyle w:val="Normal"/>
        <w:widowControl w:val="false"/>
        <w:ind w:firstLine="709"/>
        <w:jc w:val="both"/>
        <w:rPr>
          <w:sz w:val="28"/>
        </w:rPr>
      </w:pPr>
      <w:r>
        <w:rPr>
          <w:sz w:val="28"/>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pPr>
        <w:pStyle w:val="Normal"/>
        <w:widowControl w:val="false"/>
        <w:ind w:firstLine="709"/>
        <w:jc w:val="both"/>
        <w:rPr>
          <w:sz w:val="28"/>
        </w:rPr>
      </w:pPr>
      <w:r>
        <w:rPr>
          <w:sz w:val="28"/>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pPr>
        <w:pStyle w:val="Normal"/>
        <w:widowControl w:val="false"/>
        <w:ind w:firstLine="709"/>
        <w:jc w:val="both"/>
        <w:rPr>
          <w:sz w:val="28"/>
        </w:rPr>
      </w:pPr>
      <w:r>
        <w:rPr>
          <w:sz w:val="28"/>
        </w:rPr>
        <w:t>ПК 4.2. Составлять формы бухгалтерской (финансовой) отчетности в установленные законодательством сроки;</w:t>
      </w:r>
    </w:p>
    <w:p>
      <w:pPr>
        <w:pStyle w:val="Normal"/>
        <w:widowControl w:val="false"/>
        <w:ind w:firstLine="709"/>
        <w:jc w:val="both"/>
        <w:rPr>
          <w:sz w:val="28"/>
        </w:rPr>
      </w:pPr>
      <w:r>
        <w:rPr>
          <w:sz w:val="28"/>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pPr>
        <w:pStyle w:val="Normal"/>
        <w:widowControl w:val="false"/>
        <w:ind w:firstLine="709"/>
        <w:jc w:val="both"/>
        <w:rPr>
          <w:sz w:val="28"/>
        </w:rPr>
      </w:pPr>
      <w:r>
        <w:rPr>
          <w:sz w:val="28"/>
        </w:rPr>
        <w:t>ПК 4.4. Проводить контроль и анализ информации об активах и финансовом положении организации, ее платежеспособности и доходности;</w:t>
      </w:r>
    </w:p>
    <w:p>
      <w:pPr>
        <w:pStyle w:val="Normal"/>
        <w:ind w:firstLine="709"/>
        <w:jc w:val="both"/>
        <w:rPr>
          <w:sz w:val="28"/>
        </w:rPr>
      </w:pPr>
      <w:r>
        <w:rPr>
          <w:sz w:val="28"/>
        </w:rPr>
        <w:t>ПК 4.5. Принимать участие в составлении бизнес-плана;</w:t>
      </w:r>
    </w:p>
    <w:p>
      <w:pPr>
        <w:pStyle w:val="Normal"/>
        <w:ind w:firstLine="709"/>
        <w:jc w:val="both"/>
        <w:rPr>
          <w:sz w:val="28"/>
        </w:rPr>
      </w:pPr>
      <w:r>
        <w:rPr>
          <w:sz w:val="28"/>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pPr>
        <w:pStyle w:val="Normal"/>
        <w:ind w:firstLine="709"/>
        <w:jc w:val="both"/>
        <w:rPr>
          <w:sz w:val="28"/>
        </w:rPr>
      </w:pPr>
      <w:r>
        <w:rPr>
          <w:sz w:val="28"/>
        </w:rPr>
        <w:t>ПК 4.7. Проводить мониторинг устранения менеджментом выявленных нарушений, недостатков и рисков.</w:t>
      </w:r>
    </w:p>
    <w:p>
      <w:pPr>
        <w:pStyle w:val="Normal"/>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pPr>
        <w:pStyle w:val="Normal"/>
        <w:ind w:firstLine="709"/>
        <w:jc w:val="both"/>
        <w:rPr>
          <w:sz w:val="28"/>
        </w:rPr>
      </w:pPr>
      <w:r>
        <w:rPr>
          <w:sz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pPr>
        <w:pStyle w:val="Normal"/>
        <w:ind w:firstLine="709"/>
        <w:jc w:val="both"/>
        <w:rPr>
          <w:sz w:val="28"/>
        </w:rPr>
      </w:pPr>
      <w:r>
        <w:rPr>
          <w:sz w:val="28"/>
        </w:rPr>
        <w:t>ЛР 15. Соблюдающий основные принципы этики, изложенные в Кодексе профессиональной этики бухгалтера</w:t>
      </w:r>
    </w:p>
    <w:p>
      <w:pPr>
        <w:pStyle w:val="Normal"/>
        <w:ind w:firstLine="709"/>
        <w:jc w:val="both"/>
        <w:rPr>
          <w:sz w:val="28"/>
        </w:rPr>
      </w:pPr>
      <w:r>
        <w:rPr>
          <w:sz w:val="28"/>
        </w:rPr>
        <w:t>ЛР 26. Участвующий в научной, проектной деятельности, в олимпиадах, конференциях, научных  форумах и конкурсах различного уровня.</w:t>
      </w:r>
    </w:p>
    <w:p>
      <w:pPr>
        <w:pStyle w:val="Normal"/>
        <w:widowControl w:val="false"/>
        <w:numPr>
          <w:ilvl w:val="0"/>
          <w:numId w:val="0"/>
        </w:numPr>
        <w:ind w:firstLine="709"/>
        <w:jc w:val="both"/>
        <w:outlineLvl w:val="8"/>
        <w:rPr>
          <w:sz w:val="28"/>
        </w:rPr>
      </w:pPr>
      <w:r>
        <w:rPr>
          <w:sz w:val="28"/>
        </w:rPr>
        <w:t>Сроки выполнения и виды отчётности самостоятельной работы определяются преподавателем и доводятся до сведения обучающихся.</w:t>
      </w:r>
    </w:p>
    <w:p>
      <w:pPr>
        <w:pStyle w:val="Normal"/>
        <w:widowControl w:val="false"/>
        <w:numPr>
          <w:ilvl w:val="0"/>
          <w:numId w:val="0"/>
        </w:numPr>
        <w:spacing w:lineRule="auto" w:line="360"/>
        <w:ind w:firstLine="709"/>
        <w:jc w:val="both"/>
        <w:outlineLvl w:val="8"/>
        <w:rPr>
          <w:sz w:val="28"/>
        </w:rPr>
      </w:pPr>
      <w:r>
        <w:rPr>
          <w:sz w:val="28"/>
        </w:rPr>
      </w:r>
    </w:p>
    <w:p>
      <w:pPr>
        <w:pStyle w:val="Normal"/>
        <w:widowControl w:val="false"/>
        <w:numPr>
          <w:ilvl w:val="0"/>
          <w:numId w:val="0"/>
        </w:numPr>
        <w:spacing w:lineRule="auto" w:line="360"/>
        <w:ind w:left="709" w:hanging="0"/>
        <w:jc w:val="both"/>
        <w:outlineLvl w:val="8"/>
        <w:rPr>
          <w:b/>
          <w:b/>
          <w:sz w:val="28"/>
        </w:rPr>
      </w:pPr>
      <w:r>
        <w:rPr>
          <w:b/>
          <w:sz w:val="28"/>
        </w:rPr>
        <w:t xml:space="preserve">ИНСТРУКЦИЯ ДЛЯ ОБУЧАЮЩИХСЯ ДЛЯ РАБОТЫ </w:t>
      </w:r>
    </w:p>
    <w:p>
      <w:pPr>
        <w:pStyle w:val="Normal"/>
        <w:widowControl w:val="false"/>
        <w:spacing w:lineRule="auto" w:line="360"/>
        <w:jc w:val="center"/>
        <w:rPr>
          <w:b/>
          <w:b/>
          <w:sz w:val="28"/>
        </w:rPr>
      </w:pPr>
      <w:r>
        <w:rPr>
          <w:b/>
          <w:sz w:val="28"/>
        </w:rPr>
        <w:t>С РЕКОМЕНДАЦИЯМИ</w:t>
      </w:r>
    </w:p>
    <w:p>
      <w:pPr>
        <w:pStyle w:val="Normal"/>
        <w:widowControl w:val="false"/>
        <w:spacing w:lineRule="auto" w:line="360"/>
        <w:ind w:firstLine="709"/>
        <w:jc w:val="center"/>
        <w:rPr>
          <w:sz w:val="28"/>
        </w:rPr>
      </w:pPr>
      <w:r>
        <w:rPr>
          <w:spacing w:val="-2"/>
          <w:sz w:val="28"/>
        </w:rPr>
        <w:t>Уважаемый обучающийся!</w:t>
      </w:r>
    </w:p>
    <w:p>
      <w:pPr>
        <w:pStyle w:val="Normal"/>
        <w:widowControl w:val="false"/>
        <w:spacing w:lineRule="auto" w:line="360"/>
        <w:ind w:right="14" w:firstLine="709"/>
        <w:jc w:val="both"/>
        <w:rPr>
          <w:b/>
          <w:b/>
          <w:sz w:val="28"/>
        </w:rPr>
      </w:pPr>
      <w:r>
        <w:rPr>
          <w:sz w:val="28"/>
        </w:rPr>
        <w:t xml:space="preserve">Вы должны знать, что самостоятельная работа, как форма учебной деятельности, согласно требованиям ФГОС СПО, является важным элементом образовательного процесса. В соответствии с учебным планом по специальности 38.02.01Экономика и бухгалтерский учет (по отраслям) в процессе изучения учебной дисциплины «Аудит»  Вам необходимо более углубленно сформировать и совершенствовать знания, умения и навыки через выполнение заданий для </w:t>
      </w:r>
      <w:r>
        <w:rPr>
          <w:spacing w:val="-1"/>
          <w:sz w:val="28"/>
        </w:rPr>
        <w:t xml:space="preserve">внеаудиторной самостоятельной работы. Чтобы выполнить предусмотренные задания Вам </w:t>
      </w:r>
      <w:r>
        <w:rPr>
          <w:sz w:val="28"/>
        </w:rPr>
        <w:t>необходимо воспользоваться рекомендациями по выполнению и оформлению самостоятельной внеаудиторной работы по учебной дисциплине «Аудит».</w:t>
      </w:r>
    </w:p>
    <w:p>
      <w:pPr>
        <w:pStyle w:val="Normal"/>
        <w:widowControl w:val="false"/>
        <w:spacing w:lineRule="auto" w:line="360" w:before="5" w:after="0"/>
        <w:ind w:right="10" w:firstLine="709"/>
        <w:jc w:val="both"/>
        <w:rPr>
          <w:sz w:val="28"/>
        </w:rPr>
      </w:pPr>
      <w:r>
        <w:rPr>
          <w:sz w:val="28"/>
        </w:rPr>
        <w:t xml:space="preserve">В соответствии с рабочей программой по дисциплине «Аудит»  </w:t>
      </w:r>
      <w:r>
        <w:rPr>
          <w:spacing w:val="-1"/>
          <w:sz w:val="28"/>
        </w:rPr>
        <w:t>объем часов, отводимый на самостоятельную работу составляет 10 часов.</w:t>
      </w:r>
    </w:p>
    <w:p>
      <w:pPr>
        <w:pStyle w:val="Normal"/>
        <w:widowControl w:val="false"/>
        <w:spacing w:lineRule="auto" w:line="360"/>
        <w:ind w:right="14" w:firstLine="709"/>
        <w:jc w:val="both"/>
        <w:rPr>
          <w:sz w:val="28"/>
        </w:rPr>
      </w:pPr>
      <w:r>
        <w:rPr>
          <w:sz w:val="28"/>
        </w:rPr>
        <w:t xml:space="preserve">Обратите внимание, что все виды заданий для внеаудиторной самостоятельной работы указаны в технологической карте внеаудиторной самостоятельной работы. </w:t>
      </w:r>
    </w:p>
    <w:p>
      <w:pPr>
        <w:pStyle w:val="Normal"/>
        <w:widowControl w:val="false"/>
        <w:spacing w:lineRule="auto" w:line="360" w:before="5" w:after="0"/>
        <w:ind w:firstLine="709"/>
        <w:jc w:val="both"/>
        <w:rPr>
          <w:sz w:val="28"/>
        </w:rPr>
      </w:pPr>
      <w:r>
        <w:rPr>
          <w:sz w:val="28"/>
        </w:rPr>
        <w:t>Сроки проверки заданий</w:t>
      </w:r>
      <w:r>
        <w:rPr>
          <w:b/>
          <w:sz w:val="28"/>
        </w:rPr>
        <w:t xml:space="preserve"> </w:t>
      </w:r>
      <w:r>
        <w:rPr>
          <w:sz w:val="28"/>
        </w:rPr>
        <w:t xml:space="preserve">преподаватель устанавливает в зависимости от </w:t>
      </w:r>
      <w:r>
        <w:rPr>
          <w:spacing w:val="-1"/>
          <w:sz w:val="28"/>
        </w:rPr>
        <w:t xml:space="preserve">применяемых видов контроля: текущий, рубежный, промежуточная аттестация. В основном </w:t>
      </w:r>
      <w:r>
        <w:rPr>
          <w:sz w:val="28"/>
        </w:rPr>
        <w:t xml:space="preserve">контроль будет осуществляться на этапе рубежной аттестации, т. е. после изучения каждой темы учебной дисциплины. </w:t>
      </w:r>
    </w:p>
    <w:p>
      <w:pPr>
        <w:pStyle w:val="Normal"/>
        <w:widowControl w:val="false"/>
        <w:spacing w:lineRule="auto" w:line="360" w:before="5" w:after="0"/>
        <w:ind w:firstLine="709"/>
        <w:jc w:val="both"/>
        <w:rPr/>
      </w:pPr>
      <w:r>
        <w:rPr/>
      </w:r>
      <w:r>
        <w:br w:type="page"/>
      </w:r>
    </w:p>
    <w:p>
      <w:pPr>
        <w:pStyle w:val="Normal"/>
        <w:widowControl w:val="false"/>
        <w:spacing w:lineRule="auto" w:line="360"/>
        <w:ind w:firstLine="709"/>
        <w:jc w:val="center"/>
        <w:rPr>
          <w:b/>
          <w:b/>
          <w:sz w:val="28"/>
        </w:rPr>
      </w:pPr>
      <w:r>
        <w:rPr>
          <w:b/>
          <w:sz w:val="28"/>
        </w:rPr>
        <w:t>3. ТЕХНОЛОГИЧЕСКАЯ КАРТА ВНЕАУДИТОРНОЙ САМОСТОЯТЕЛЬНОЙ РАБОТЫ ОБУЧАЮЩЕГОСЯ</w:t>
      </w:r>
    </w:p>
    <w:p>
      <w:pPr>
        <w:pStyle w:val="Normal"/>
        <w:widowControl w:val="false"/>
        <w:spacing w:lineRule="auto" w:line="360"/>
        <w:ind w:firstLine="709"/>
        <w:jc w:val="center"/>
        <w:rPr>
          <w:b/>
          <w:b/>
          <w:sz w:val="28"/>
        </w:rPr>
      </w:pPr>
      <w:r>
        <w:rPr>
          <w:b/>
          <w:sz w:val="28"/>
        </w:rPr>
      </w:r>
    </w:p>
    <w:p>
      <w:pPr>
        <w:pStyle w:val="Normal"/>
        <w:widowControl w:val="false"/>
        <w:spacing w:lineRule="auto" w:line="360"/>
        <w:ind w:firstLine="709"/>
        <w:jc w:val="both"/>
        <w:rPr>
          <w:sz w:val="28"/>
        </w:rPr>
      </w:pPr>
      <w:r>
        <w:rPr>
          <w:spacing w:val="-2"/>
          <w:sz w:val="28"/>
        </w:rPr>
        <w:t xml:space="preserve">Методические рекомендации по выполнению и оформлению  самостоятельной работы </w:t>
      </w:r>
      <w:r>
        <w:rPr>
          <w:spacing w:val="-4"/>
          <w:sz w:val="28"/>
        </w:rPr>
        <w:t xml:space="preserve">обучающихся по дисциплине «Аудит»  включают в себя технологическую карту </w:t>
      </w:r>
      <w:r>
        <w:rPr>
          <w:spacing w:val="-6"/>
          <w:sz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Pr>
          <w:spacing w:val="-3"/>
          <w:sz w:val="28"/>
        </w:rPr>
        <w:t xml:space="preserve">Она  разработана таким </w:t>
      </w:r>
      <w:r>
        <w:rPr>
          <w:spacing w:val="-5"/>
          <w:sz w:val="28"/>
        </w:rPr>
        <w:t>образом, чтобы обучающиеся могли самостоятельно выполнять предложенные за</w:t>
      </w:r>
      <w:r>
        <w:rPr>
          <w:spacing w:val="-8"/>
          <w:sz w:val="28"/>
        </w:rPr>
        <w:t>дания, а преподаватель будет только проверять выполненные задания.</w:t>
      </w:r>
    </w:p>
    <w:p>
      <w:pPr>
        <w:pStyle w:val="Normal"/>
        <w:widowControl w:val="false"/>
        <w:spacing w:lineRule="auto" w:line="360"/>
        <w:ind w:firstLine="709"/>
        <w:jc w:val="both"/>
        <w:rPr>
          <w:sz w:val="28"/>
        </w:rPr>
      </w:pPr>
      <w:r>
        <w:rPr>
          <w:spacing w:val="-2"/>
          <w:sz w:val="28"/>
        </w:rPr>
        <w:t xml:space="preserve">Тенденция современного образования - самостоятельное приобретение </w:t>
      </w:r>
      <w:r>
        <w:rPr>
          <w:spacing w:val="-9"/>
          <w:sz w:val="28"/>
        </w:rPr>
        <w:t>знаний под руководством преподавателя.</w:t>
      </w:r>
      <w:r>
        <w:rPr>
          <w:sz w:val="28"/>
        </w:rPr>
        <w:t xml:space="preserve"> </w:t>
      </w:r>
      <w:r>
        <w:rPr>
          <w:spacing w:val="-1"/>
          <w:sz w:val="28"/>
        </w:rPr>
        <w:t xml:space="preserve">Технологическая карта самостоятельной работы поможет обучающимся организовать свою </w:t>
      </w:r>
      <w:r>
        <w:rPr>
          <w:spacing w:val="-8"/>
          <w:sz w:val="28"/>
        </w:rPr>
        <w:t>работу и мобилизовать себя на достижение поставленных задач. Из данной кар</w:t>
      </w:r>
      <w:r>
        <w:rPr>
          <w:spacing w:val="-6"/>
          <w:sz w:val="28"/>
        </w:rPr>
        <w:t>ты обучающиеся узнают наименования тем и тематику самостоятельной работы.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оформление.</w:t>
      </w:r>
      <w:r>
        <w:rPr>
          <w:spacing w:val="-5"/>
          <w:sz w:val="28"/>
        </w:rPr>
        <w:t xml:space="preserve"> </w:t>
      </w:r>
      <w:r>
        <w:rPr>
          <w:spacing w:val="-4"/>
          <w:sz w:val="28"/>
        </w:rPr>
        <w:t xml:space="preserve">Самостоятельная работа рассчитана </w:t>
      </w:r>
      <w:r>
        <w:rPr>
          <w:spacing w:val="-5"/>
          <w:sz w:val="28"/>
        </w:rPr>
        <w:t xml:space="preserve">на разные уровни мыслительной деятельности. Выполненная работа, позволит </w:t>
      </w:r>
      <w:r>
        <w:rPr>
          <w:spacing w:val="-3"/>
          <w:sz w:val="28"/>
        </w:rPr>
        <w:t xml:space="preserve">приобрести не только знания, но и умения, навыки, а также выработать свою </w:t>
      </w:r>
      <w:r>
        <w:rPr>
          <w:spacing w:val="-8"/>
          <w:sz w:val="28"/>
        </w:rPr>
        <w:t xml:space="preserve">методику освоения содержания учебной дисциплины. </w:t>
      </w:r>
    </w:p>
    <w:p>
      <w:pPr>
        <w:sectPr>
          <w:footerReference w:type="default" r:id="rId2"/>
          <w:footerReference w:type="first" r:id="rId3"/>
          <w:type w:val="nextPage"/>
          <w:pgSz w:w="11906" w:h="16838"/>
          <w:pgMar w:left="1701" w:right="1133" w:header="0" w:top="1134" w:footer="709" w:bottom="1701" w:gutter="0"/>
          <w:pgNumType w:start="1" w:fmt="decimal"/>
          <w:formProt w:val="false"/>
          <w:titlePg/>
          <w:textDirection w:val="lrTb"/>
          <w:docGrid w:type="default" w:linePitch="100" w:charSpace="0"/>
        </w:sectPr>
        <w:pStyle w:val="Normal"/>
        <w:widowControl w:val="false"/>
        <w:spacing w:lineRule="auto" w:line="360"/>
        <w:ind w:firstLine="709"/>
        <w:rPr>
          <w:spacing w:val="-8"/>
          <w:sz w:val="28"/>
        </w:rPr>
      </w:pPr>
      <w:r>
        <w:rPr>
          <w:spacing w:val="-8"/>
          <w:sz w:val="28"/>
        </w:rPr>
        <w:t>Самостоятельная работа выполняется  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pPr>
        <w:pStyle w:val="Normal"/>
        <w:spacing w:lineRule="auto" w:line="360"/>
        <w:jc w:val="center"/>
        <w:rPr>
          <w:b/>
          <w:b/>
          <w:sz w:val="28"/>
        </w:rPr>
      </w:pPr>
      <w:r>
        <w:rPr>
          <w:b/>
          <w:sz w:val="28"/>
        </w:rPr>
        <w:t>Технологическая карта самостоятельной работы обучающегося по дисциплине «Аудит»</w:t>
      </w:r>
    </w:p>
    <w:p>
      <w:pPr>
        <w:pStyle w:val="Normal"/>
        <w:jc w:val="center"/>
        <w:rPr>
          <w:b/>
          <w:b/>
          <w:sz w:val="28"/>
        </w:rPr>
      </w:pPr>
      <w:r>
        <w:rPr>
          <w:b/>
          <w:sz w:val="28"/>
        </w:rPr>
        <w:t>специальность 38.02.01Экономика и бухгалтерский учет (по отраслям)</w:t>
      </w:r>
    </w:p>
    <w:tbl>
      <w:tblPr>
        <w:tblW w:w="15310" w:type="dxa"/>
        <w:jc w:val="left"/>
        <w:tblInd w:w="-885" w:type="dxa"/>
        <w:tblCellMar>
          <w:top w:w="0" w:type="dxa"/>
          <w:left w:w="108" w:type="dxa"/>
          <w:bottom w:w="0" w:type="dxa"/>
          <w:right w:w="108" w:type="dxa"/>
        </w:tblCellMar>
        <w:tblLook w:firstRow="1" w:noVBand="1" w:lastRow="0" w:firstColumn="1" w:lastColumn="0" w:noHBand="0" w:val="04a0"/>
      </w:tblPr>
      <w:tblGrid>
        <w:gridCol w:w="1843"/>
        <w:gridCol w:w="1558"/>
        <w:gridCol w:w="850"/>
        <w:gridCol w:w="3684"/>
        <w:gridCol w:w="5952"/>
        <w:gridCol w:w="1422"/>
      </w:tblGrid>
      <w:tr>
        <w:trPr/>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2"/>
              </w:rPr>
            </w:pPr>
            <w:r>
              <w:rPr>
                <w:b/>
                <w:sz w:val="22"/>
              </w:rPr>
              <w:t>Наименование и номер раздела</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2"/>
              </w:rPr>
            </w:pPr>
            <w:r>
              <w:rPr>
                <w:b/>
                <w:sz w:val="22"/>
              </w:rPr>
              <w:t>Наимено-</w:t>
            </w:r>
          </w:p>
          <w:p>
            <w:pPr>
              <w:pStyle w:val="Normal"/>
              <w:jc w:val="center"/>
              <w:rPr>
                <w:b/>
                <w:b/>
                <w:sz w:val="22"/>
              </w:rPr>
            </w:pPr>
            <w:r>
              <w:rPr>
                <w:b/>
                <w:sz w:val="22"/>
              </w:rPr>
              <w:t>вание темы</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108" w:right="-108" w:hanging="0"/>
              <w:jc w:val="center"/>
              <w:rPr>
                <w:b/>
                <w:b/>
                <w:sz w:val="22"/>
              </w:rPr>
            </w:pPr>
            <w:r>
              <w:rPr>
                <w:b/>
                <w:sz w:val="22"/>
              </w:rPr>
              <w:t>Кол-во часов</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2"/>
              </w:rPr>
            </w:pPr>
            <w:r>
              <w:rPr>
                <w:b/>
                <w:sz w:val="22"/>
              </w:rPr>
              <w:t>Виды самостоятельной работы</w:t>
            </w:r>
          </w:p>
          <w:p>
            <w:pPr>
              <w:pStyle w:val="Normal"/>
              <w:jc w:val="center"/>
              <w:rPr>
                <w:b/>
                <w:b/>
                <w:sz w:val="22"/>
              </w:rPr>
            </w:pPr>
            <w:r>
              <w:rPr>
                <w:b/>
                <w:sz w:val="22"/>
              </w:rPr>
            </w:r>
          </w:p>
        </w:tc>
        <w:tc>
          <w:tcPr>
            <w:tcW w:w="59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2"/>
              </w:rPr>
            </w:pPr>
            <w:r>
              <w:rPr>
                <w:b/>
                <w:sz w:val="22"/>
              </w:rPr>
              <w:t>Информационное обеспечение</w:t>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2"/>
              </w:rPr>
            </w:pPr>
            <w:r>
              <w:rPr>
                <w:b/>
                <w:sz w:val="22"/>
              </w:rPr>
              <w:t>Форма контроля</w:t>
            </w:r>
          </w:p>
        </w:tc>
      </w:tr>
      <w:tr>
        <w:trPr/>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 xml:space="preserve">Понятие аудита, его сущность </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Виды аудита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Подготовить доклады по вопросам и представить их в письменном виде.</w:t>
            </w:r>
          </w:p>
          <w:p>
            <w:pPr>
              <w:pStyle w:val="14"/>
              <w:jc w:val="both"/>
              <w:rPr>
                <w:sz w:val="22"/>
              </w:rPr>
            </w:pPr>
            <w:r>
              <w:rPr>
                <w:sz w:val="22"/>
              </w:rPr>
              <w:t>1. Понятие и сущность аудита</w:t>
            </w:r>
          </w:p>
          <w:p>
            <w:pPr>
              <w:pStyle w:val="14"/>
              <w:jc w:val="both"/>
              <w:rPr>
                <w:sz w:val="22"/>
              </w:rPr>
            </w:pPr>
            <w:r>
              <w:rPr>
                <w:sz w:val="22"/>
              </w:rPr>
              <w:t>2. Нормативно-правовая база регулирования аудита</w:t>
            </w:r>
          </w:p>
          <w:p>
            <w:pPr>
              <w:pStyle w:val="14"/>
              <w:jc w:val="both"/>
              <w:rPr>
                <w:sz w:val="22"/>
              </w:rPr>
            </w:pPr>
            <w:r>
              <w:rPr>
                <w:sz w:val="22"/>
              </w:rPr>
              <w:t>3.Виды аудита</w:t>
            </w:r>
          </w:p>
        </w:tc>
        <w:tc>
          <w:tcPr>
            <w:tcW w:w="5952" w:type="dxa"/>
            <w:tcBorders>
              <w:top w:val="single" w:sz="4" w:space="0" w:color="000000"/>
              <w:left w:val="single" w:sz="4" w:space="0" w:color="000000"/>
              <w:bottom w:val="single" w:sz="4" w:space="0" w:color="000000"/>
              <w:right w:val="single" w:sz="4" w:space="0" w:color="000000"/>
            </w:tcBorders>
            <w:shd w:color="auto" w:fill="auto" w:val="clear"/>
          </w:tcPr>
          <w:p>
            <w:pPr>
              <w:pStyle w:val="Default1"/>
              <w:rPr>
                <w:rFonts w:ascii="Times New Roman" w:hAnsi="Times New Roman"/>
              </w:rPr>
            </w:pPr>
            <w:r>
              <w:rPr>
                <w:rFonts w:ascii="Times New Roman" w:hAnsi="Times New Roman"/>
              </w:rPr>
              <w:t>Основная литература</w:t>
            </w:r>
          </w:p>
          <w:p>
            <w:pPr>
              <w:pStyle w:val="Default1"/>
              <w:jc w:val="both"/>
              <w:rPr/>
            </w:pPr>
            <w:r>
              <w:rPr>
                <w:rFonts w:ascii="Times New Roman" w:hAnsi="Times New Roman"/>
              </w:rPr>
              <w:t xml:space="preserve">Касьянова, С. А. Аудит : учеб. пособие / С.А. Касьянова. - Москва: Вузовский учебник : ИНФРА-М, 2019. - 196с.+ Доп. материалы [Электронный ресурс; Режим доступа: https://znanium.com]. - (Среднее профессиона-льное образование). - ISBN 978-5-16-107125-0. - Текст: электронный. - URL: </w:t>
            </w:r>
            <w:hyperlink r:id="rId4">
              <w:r>
                <w:rPr>
                  <w:rStyle w:val="Style14"/>
                  <w:rFonts w:ascii="Times New Roman" w:hAnsi="Times New Roman"/>
                </w:rPr>
                <w:t>https://znanium.com/ catalog/ product/961494</w:t>
              </w:r>
            </w:hyperlink>
          </w:p>
          <w:p>
            <w:pPr>
              <w:pStyle w:val="Default1"/>
              <w:rPr>
                <w:rFonts w:ascii="Times New Roman" w:hAnsi="Times New Roman"/>
              </w:rPr>
            </w:pPr>
            <w:r>
              <w:rPr>
                <w:rFonts w:ascii="Times New Roman" w:hAnsi="Times New Roman"/>
              </w:rPr>
              <w:t xml:space="preserve">Дополнительная литература </w:t>
            </w:r>
          </w:p>
          <w:p>
            <w:pPr>
              <w:pStyle w:val="Default1"/>
              <w:jc w:val="both"/>
              <w:rPr>
                <w:rFonts w:ascii="Times New Roman" w:hAnsi="Times New Roman"/>
              </w:rPr>
            </w:pPr>
            <w:r>
              <w:rPr>
                <w:rFonts w:ascii="Times New Roman" w:hAnsi="Times New Roman"/>
              </w:rPr>
              <w:t>Федоренко, И. В. Аудит: учебник / И.В. Федоренко, Г.И. Золотарева. - Москва: ИНФРА-М, 2019. - 272 с. + Доп. материалы [Электронный ресурс; Режим доступа: http://znanium.com]. - (Среднее профессиональное образование). - ISBN 978-5-16-107362-9. - Текст: электронный. - URL: https://znanium.com/catalog/product/1008371</w:t>
            </w:r>
          </w:p>
          <w:p>
            <w:pPr>
              <w:pStyle w:val="Default1"/>
              <w:rPr>
                <w:rFonts w:ascii="Times New Roman" w:hAnsi="Times New Roman"/>
              </w:rPr>
            </w:pPr>
            <w:r>
              <w:rPr>
                <w:rFonts w:ascii="Times New Roman" w:hAnsi="Times New Roman"/>
              </w:rPr>
              <w:t>Программное обеспечение и Интернет-ресурсы</w:t>
            </w:r>
          </w:p>
          <w:p>
            <w:pPr>
              <w:pStyle w:val="Normal"/>
              <w:numPr>
                <w:ilvl w:val="0"/>
                <w:numId w:val="3"/>
              </w:numPr>
              <w:tabs>
                <w:tab w:val="clear" w:pos="709"/>
                <w:tab w:val="left" w:pos="318" w:leader="none"/>
                <w:tab w:val="left" w:pos="540" w:leader="none"/>
                <w:tab w:val="left" w:pos="1134" w:leader="none"/>
                <w:tab w:val="left" w:pos="1260" w:leader="none"/>
              </w:tabs>
              <w:ind w:left="0" w:hanging="0"/>
              <w:jc w:val="both"/>
              <w:rPr/>
            </w:pPr>
            <w:r>
              <w:rPr/>
              <w:t xml:space="preserve">Образовательный портал </w:t>
            </w:r>
            <w:hyperlink r:id="rId5">
              <w:r>
                <w:rPr>
                  <w:rStyle w:val="Style14"/>
                </w:rPr>
                <w:t>www.edu.ru</w:t>
              </w:r>
            </w:hyperlink>
          </w:p>
          <w:p>
            <w:pPr>
              <w:pStyle w:val="Normal"/>
              <w:numPr>
                <w:ilvl w:val="0"/>
                <w:numId w:val="3"/>
              </w:numPr>
              <w:tabs>
                <w:tab w:val="clear" w:pos="709"/>
                <w:tab w:val="left" w:pos="318" w:leader="none"/>
                <w:tab w:val="left" w:pos="540" w:leader="none"/>
                <w:tab w:val="left" w:pos="1134" w:leader="none"/>
                <w:tab w:val="left" w:pos="1260" w:leader="none"/>
              </w:tabs>
              <w:ind w:left="0" w:hanging="0"/>
              <w:jc w:val="both"/>
              <w:rPr/>
            </w:pPr>
            <w:r>
              <w:rPr/>
              <w:t>Официальный сайт Министерства  финансов РФ /minfin.ru</w:t>
            </w:r>
          </w:p>
          <w:p>
            <w:pPr>
              <w:pStyle w:val="Normal"/>
              <w:numPr>
                <w:ilvl w:val="0"/>
                <w:numId w:val="3"/>
              </w:numPr>
              <w:tabs>
                <w:tab w:val="clear" w:pos="709"/>
                <w:tab w:val="left" w:pos="318" w:leader="none"/>
                <w:tab w:val="left" w:pos="540" w:leader="none"/>
                <w:tab w:val="left" w:pos="1134" w:leader="none"/>
                <w:tab w:val="left" w:pos="1260" w:leader="none"/>
              </w:tabs>
              <w:ind w:left="0" w:hanging="0"/>
              <w:jc w:val="both"/>
              <w:rPr/>
            </w:pPr>
            <w:r>
              <w:rPr/>
              <w:t xml:space="preserve">Справочно-консультационная система «Консультант Плюс»: </w:t>
            </w:r>
            <w:hyperlink r:id="rId6">
              <w:r>
                <w:rPr>
                  <w:rStyle w:val="Style14"/>
                </w:rPr>
                <w:t>http://base.consultant.ru/</w:t>
              </w:r>
            </w:hyperlink>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Проверка выполненных заданий</w:t>
            </w:r>
          </w:p>
          <w:p>
            <w:pPr>
              <w:pStyle w:val="Normal"/>
              <w:jc w:val="both"/>
              <w:rPr>
                <w:sz w:val="22"/>
              </w:rPr>
            </w:pPr>
            <w:r>
              <w:rPr>
                <w:sz w:val="22"/>
              </w:rPr>
            </w:r>
          </w:p>
        </w:tc>
      </w:tr>
      <w:tr>
        <w:trPr/>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Организация аудита</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Разработка программы аудиторской проверки. Составление договора на оказание аудиторских услуг</w:t>
            </w:r>
          </w:p>
          <w:p>
            <w:pPr>
              <w:pStyle w:val="Normal"/>
              <w:rPr>
                <w:sz w:val="22"/>
              </w:rPr>
            </w:pPr>
            <w:r>
              <w:rPr>
                <w:sz w:val="22"/>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Подготовить доклады по вопросам и представить их в письменном виде.</w:t>
            </w:r>
          </w:p>
          <w:p>
            <w:pPr>
              <w:pStyle w:val="Normal"/>
              <w:rPr>
                <w:sz w:val="22"/>
              </w:rPr>
            </w:pPr>
            <w:r>
              <w:rPr>
                <w:sz w:val="22"/>
              </w:rPr>
              <w:t>1. Каково назначение письма - обязательства?</w:t>
            </w:r>
          </w:p>
          <w:p>
            <w:pPr>
              <w:pStyle w:val="Normal"/>
              <w:rPr>
                <w:sz w:val="22"/>
              </w:rPr>
            </w:pPr>
            <w:r>
              <w:rPr>
                <w:sz w:val="22"/>
              </w:rPr>
              <w:t>2. Охарактеризуйте основные действия аудитора на этапе предварительного знакомства с клиентом.</w:t>
            </w:r>
          </w:p>
          <w:p>
            <w:pPr>
              <w:pStyle w:val="Normal"/>
              <w:rPr>
                <w:sz w:val="22"/>
              </w:rPr>
            </w:pPr>
            <w:r>
              <w:rPr>
                <w:sz w:val="22"/>
              </w:rPr>
              <w:t>3. Определите вид договора на оказание аудиторских услуг в соответствии с ГК РФ.</w:t>
            </w:r>
          </w:p>
          <w:p>
            <w:pPr>
              <w:pStyle w:val="Normal"/>
              <w:rPr>
                <w:sz w:val="22"/>
              </w:rPr>
            </w:pPr>
            <w:r>
              <w:rPr>
                <w:sz w:val="22"/>
              </w:rPr>
              <w:t>4. Каковы элементы системы внут-реннего контроля организаций?</w:t>
            </w:r>
          </w:p>
          <w:p>
            <w:pPr>
              <w:pStyle w:val="Normal"/>
              <w:rPr>
                <w:sz w:val="22"/>
              </w:rPr>
            </w:pPr>
            <w:r>
              <w:rPr>
                <w:sz w:val="22"/>
              </w:rPr>
              <w:t>5. Укажите основные принципы планирования аудиторской проверки.</w:t>
            </w:r>
          </w:p>
          <w:p>
            <w:pPr>
              <w:pStyle w:val="Normal"/>
              <w:rPr>
                <w:sz w:val="22"/>
              </w:rPr>
            </w:pPr>
            <w:r>
              <w:rPr>
                <w:sz w:val="22"/>
              </w:rPr>
              <w:t>6. Назовите основные этапы процесса планирования аудиторской проверки.</w:t>
            </w:r>
          </w:p>
          <w:p>
            <w:pPr>
              <w:pStyle w:val="Normal"/>
              <w:rPr>
                <w:sz w:val="22"/>
              </w:rPr>
            </w:pPr>
            <w:r>
              <w:rPr>
                <w:sz w:val="22"/>
              </w:rPr>
            </w:r>
          </w:p>
        </w:tc>
        <w:tc>
          <w:tcPr>
            <w:tcW w:w="5952" w:type="dxa"/>
            <w:tcBorders>
              <w:top w:val="single" w:sz="4" w:space="0" w:color="000000"/>
              <w:left w:val="single" w:sz="4" w:space="0" w:color="000000"/>
              <w:bottom w:val="single" w:sz="4" w:space="0" w:color="000000"/>
              <w:right w:val="single" w:sz="4" w:space="0" w:color="000000"/>
            </w:tcBorders>
            <w:shd w:color="auto" w:fill="auto" w:val="clear"/>
          </w:tcPr>
          <w:p>
            <w:pPr>
              <w:pStyle w:val="Default1"/>
              <w:jc w:val="both"/>
              <w:rPr>
                <w:rFonts w:ascii="Times New Roman" w:hAnsi="Times New Roman"/>
              </w:rPr>
            </w:pPr>
            <w:r>
              <w:rPr>
                <w:rFonts w:ascii="Times New Roman" w:hAnsi="Times New Roman"/>
              </w:rPr>
              <w:t>Основная литература</w:t>
            </w:r>
          </w:p>
          <w:p>
            <w:pPr>
              <w:pStyle w:val="Default1"/>
              <w:jc w:val="both"/>
              <w:rPr/>
            </w:pPr>
            <w:r>
              <w:rPr>
                <w:rFonts w:ascii="Times New Roman" w:hAnsi="Times New Roman"/>
              </w:rPr>
              <w:t xml:space="preserve">Касьянова, С. А. Аудит : учеб. пособие / С.А. Касьянова. - Москва: Вузовский учебник : ИНФРА-М, 2019. - 196 с. + Доп. материалы [Электронный ресурс; Режим доступа: https://znanium.com]. - (Среднее профессиона-льное образование). - ISBN 978-5-16-107125-0. - Текст: электронный. - URL: </w:t>
            </w:r>
            <w:hyperlink r:id="rId7">
              <w:r>
                <w:rPr>
                  <w:rStyle w:val="Style14"/>
                  <w:rFonts w:ascii="Times New Roman" w:hAnsi="Times New Roman"/>
                </w:rPr>
                <w:t>https://znanium.com/catalog/ product/961494</w:t>
              </w:r>
            </w:hyperlink>
          </w:p>
          <w:p>
            <w:pPr>
              <w:pStyle w:val="Default1"/>
              <w:jc w:val="both"/>
              <w:rPr>
                <w:rFonts w:ascii="Times New Roman" w:hAnsi="Times New Roman"/>
              </w:rPr>
            </w:pPr>
            <w:r>
              <w:rPr>
                <w:rFonts w:ascii="Times New Roman" w:hAnsi="Times New Roman"/>
              </w:rPr>
              <w:t xml:space="preserve">Дополнительная литература </w:t>
            </w:r>
          </w:p>
          <w:p>
            <w:pPr>
              <w:pStyle w:val="Default1"/>
              <w:jc w:val="both"/>
              <w:rPr>
                <w:rFonts w:ascii="Times New Roman" w:hAnsi="Times New Roman"/>
              </w:rPr>
            </w:pPr>
            <w:r>
              <w:rPr>
                <w:rFonts w:ascii="Times New Roman" w:hAnsi="Times New Roman"/>
              </w:rPr>
              <w:t>Федоренко, И. В. Аудит : учебник / И.В. Федоренко, Г.И. Золотарева. - Москва : ИНФРА-М, 2019. - 272 с. + Доп. материалы [Электронный ресурс; Режим доступа: http://znanium.com]. - (Среднее профессиональное образование). - ISBN 978-5-16-107362-9. - Текст: электронный.-URL: https:// znanium.com/catalog/product/ 1008371</w:t>
            </w:r>
          </w:p>
          <w:p>
            <w:pPr>
              <w:pStyle w:val="Default1"/>
              <w:jc w:val="both"/>
              <w:rPr>
                <w:rFonts w:ascii="Times New Roman" w:hAnsi="Times New Roman"/>
              </w:rPr>
            </w:pPr>
            <w:r>
              <w:rPr>
                <w:rFonts w:ascii="Times New Roman" w:hAnsi="Times New Roman"/>
              </w:rPr>
              <w:t>Программное обеспечение и Интернет-ресурсы</w:t>
            </w:r>
          </w:p>
          <w:p>
            <w:pPr>
              <w:pStyle w:val="Normal"/>
              <w:tabs>
                <w:tab w:val="clear" w:pos="709"/>
                <w:tab w:val="left" w:pos="540" w:leader="none"/>
                <w:tab w:val="left" w:pos="1134" w:leader="none"/>
                <w:tab w:val="left" w:pos="1260" w:leader="none"/>
              </w:tabs>
              <w:jc w:val="both"/>
              <w:rPr/>
            </w:pPr>
            <w:r>
              <w:rPr/>
              <w:t xml:space="preserve">Образовательный портал </w:t>
            </w:r>
            <w:hyperlink r:id="rId8">
              <w:r>
                <w:rPr>
                  <w:rStyle w:val="Style14"/>
                </w:rPr>
                <w:t>www.edu.ru</w:t>
              </w:r>
            </w:hyperlink>
            <w:r>
              <w:rPr/>
              <w:t xml:space="preserve"> Официальный сайт Министерства  финансов РФ /minfin.ru</w:t>
            </w:r>
          </w:p>
          <w:p>
            <w:pPr>
              <w:pStyle w:val="Normal"/>
              <w:tabs>
                <w:tab w:val="clear" w:pos="709"/>
                <w:tab w:val="left" w:pos="540" w:leader="none"/>
                <w:tab w:val="left" w:pos="1134" w:leader="none"/>
                <w:tab w:val="left" w:pos="1260" w:leader="none"/>
              </w:tabs>
              <w:jc w:val="both"/>
              <w:rPr/>
            </w:pPr>
            <w:r>
              <w:rPr/>
              <w:t xml:space="preserve">Справочно-консультационная система «Консультант Плюс»: </w:t>
            </w:r>
            <w:hyperlink r:id="rId9">
              <w:r>
                <w:rPr>
                  <w:rStyle w:val="Style14"/>
                </w:rPr>
                <w:t>http://base.consultant.ru/</w:t>
              </w:r>
            </w:hyperlink>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Проверка выполненных заданий</w:t>
            </w:r>
          </w:p>
        </w:tc>
      </w:tr>
      <w:tr>
        <w:trPr/>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Обязательный аудит</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ind w:left="0" w:hanging="0"/>
              <w:jc w:val="both"/>
              <w:rPr>
                <w:sz w:val="22"/>
              </w:rPr>
            </w:pPr>
            <w:r>
              <w:rPr>
                <w:sz w:val="22"/>
              </w:rPr>
              <w:t>Разработка программы обязательного аудита</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ind w:left="33" w:hanging="0"/>
              <w:jc w:val="both"/>
              <w:rPr>
                <w:sz w:val="22"/>
              </w:rPr>
            </w:pPr>
            <w:r>
              <w:rPr>
                <w:sz w:val="22"/>
              </w:rPr>
              <w:t>Подготовить доклады по вопросам и представить их в письменном виде.</w:t>
            </w:r>
          </w:p>
          <w:p>
            <w:pPr>
              <w:pStyle w:val="ListParagraph"/>
              <w:ind w:left="33" w:hanging="0"/>
              <w:jc w:val="both"/>
              <w:rPr>
                <w:sz w:val="22"/>
              </w:rPr>
            </w:pPr>
            <w:r>
              <w:rPr>
                <w:sz w:val="22"/>
              </w:rPr>
              <w:t>1. Зачем и когда проводится обязательный аудит</w:t>
            </w:r>
          </w:p>
          <w:p>
            <w:pPr>
              <w:pStyle w:val="ListParagraph"/>
              <w:ind w:left="33" w:hanging="0"/>
              <w:jc w:val="both"/>
              <w:rPr>
                <w:sz w:val="22"/>
              </w:rPr>
            </w:pPr>
            <w:r>
              <w:rPr>
                <w:sz w:val="22"/>
              </w:rPr>
              <w:t>2. Критерии проведения обязательного аудита</w:t>
            </w:r>
          </w:p>
          <w:p>
            <w:pPr>
              <w:pStyle w:val="ListParagraph"/>
              <w:ind w:left="33" w:hanging="0"/>
              <w:jc w:val="both"/>
              <w:rPr>
                <w:sz w:val="22"/>
              </w:rPr>
            </w:pPr>
            <w:r>
              <w:rPr>
                <w:sz w:val="22"/>
              </w:rPr>
              <w:t>3. Этапы проведения обязательного аудита</w:t>
            </w:r>
          </w:p>
          <w:p>
            <w:pPr>
              <w:pStyle w:val="ListParagraph"/>
              <w:ind w:left="33" w:hanging="0"/>
              <w:jc w:val="both"/>
              <w:rPr>
                <w:sz w:val="22"/>
              </w:rPr>
            </w:pPr>
            <w:r>
              <w:rPr>
                <w:sz w:val="22"/>
              </w:rPr>
              <w:t>4. Стандарты МСА в проведении обязательного аудита</w:t>
            </w:r>
          </w:p>
          <w:p>
            <w:pPr>
              <w:pStyle w:val="ListParagraph"/>
              <w:ind w:left="33" w:hanging="0"/>
              <w:jc w:val="both"/>
              <w:rPr>
                <w:sz w:val="22"/>
              </w:rPr>
            </w:pPr>
            <w:r>
              <w:rPr>
                <w:sz w:val="22"/>
              </w:rPr>
              <w:t>5. Ответственность за непредставление вовремя аудиторского заключения или непроведение обязательного аудита</w:t>
            </w:r>
          </w:p>
          <w:p>
            <w:pPr>
              <w:pStyle w:val="ListParagraph"/>
              <w:ind w:left="283" w:hanging="0"/>
              <w:jc w:val="both"/>
              <w:rPr>
                <w:sz w:val="22"/>
              </w:rPr>
            </w:pPr>
            <w:r>
              <w:rPr>
                <w:sz w:val="22"/>
              </w:rPr>
            </w:r>
          </w:p>
          <w:p>
            <w:pPr>
              <w:pStyle w:val="ListParagraph"/>
              <w:ind w:left="283" w:hanging="0"/>
              <w:jc w:val="both"/>
              <w:rPr>
                <w:sz w:val="22"/>
              </w:rPr>
            </w:pPr>
            <w:r>
              <w:rPr>
                <w:sz w:val="22"/>
              </w:rPr>
            </w:r>
          </w:p>
        </w:tc>
        <w:tc>
          <w:tcPr>
            <w:tcW w:w="59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Основная литература</w:t>
            </w:r>
          </w:p>
          <w:p>
            <w:pPr>
              <w:pStyle w:val="Normal"/>
              <w:jc w:val="both"/>
              <w:rPr/>
            </w:pPr>
            <w:r>
              <w:rPr>
                <w:sz w:val="22"/>
              </w:rPr>
              <w:t xml:space="preserve">Касьянова, С. А. Аудит : учеб. пособие / С.А. Касьянова. - Москва : Вузовский учебник : ИНФРА-М, 2019. - 196 с. + Доп. материалы [Электронный ресурс; Режим доступа: https://znanium.com]. - (Среднее профессиональное образование). - ISBN 978-5-16-107125-0. - Текст: электронный. - URL: </w:t>
            </w:r>
            <w:hyperlink r:id="rId10">
              <w:r>
                <w:rPr>
                  <w:rStyle w:val="Style14"/>
                  <w:sz w:val="22"/>
                </w:rPr>
                <w:t>https://znanium</w:t>
              </w:r>
            </w:hyperlink>
            <w:r>
              <w:rPr>
                <w:sz w:val="22"/>
              </w:rPr>
              <w:t>. com/ catalog/product/961494</w:t>
            </w:r>
          </w:p>
          <w:p>
            <w:pPr>
              <w:pStyle w:val="Normal"/>
              <w:jc w:val="both"/>
              <w:rPr>
                <w:sz w:val="22"/>
              </w:rPr>
            </w:pPr>
            <w:r>
              <w:rPr>
                <w:sz w:val="22"/>
              </w:rPr>
              <w:t xml:space="preserve">Дополнительная литература </w:t>
            </w:r>
          </w:p>
          <w:p>
            <w:pPr>
              <w:pStyle w:val="Normal"/>
              <w:jc w:val="both"/>
              <w:rPr>
                <w:sz w:val="22"/>
              </w:rPr>
            </w:pPr>
            <w:r>
              <w:rPr>
                <w:sz w:val="22"/>
              </w:rPr>
              <w:t>Федоренко, И. В. Аудит : учебник / И.В. Федоренко, Г.И. Золотарева. - Москва : ИНФРА-М, 2019. - 272 с. + Доп. материалы [Электронный ресурс; Режим доступа: http://znanium.com]. - (Среднее профессиональное образование). - ISBN 978-5-16-107362-9. - Текст : электронный. - URL: https://znanium.com/catalog/product/1008371</w:t>
            </w:r>
          </w:p>
          <w:p>
            <w:pPr>
              <w:pStyle w:val="Normal"/>
              <w:jc w:val="both"/>
              <w:rPr>
                <w:sz w:val="22"/>
              </w:rPr>
            </w:pPr>
            <w:r>
              <w:rPr>
                <w:sz w:val="22"/>
              </w:rPr>
              <w:t>Программное обеспечение и Интернет-ресурсы</w:t>
            </w:r>
          </w:p>
          <w:p>
            <w:pPr>
              <w:pStyle w:val="Normal"/>
              <w:tabs>
                <w:tab w:val="clear" w:pos="709"/>
                <w:tab w:val="left" w:pos="318" w:leader="none"/>
              </w:tabs>
              <w:jc w:val="both"/>
              <w:rPr>
                <w:sz w:val="22"/>
              </w:rPr>
            </w:pPr>
            <w:r>
              <w:rPr>
                <w:sz w:val="22"/>
              </w:rPr>
              <w:t>1.</w:t>
              <w:tab/>
              <w:t>Образовательный портал www.edu.ru</w:t>
            </w:r>
          </w:p>
          <w:p>
            <w:pPr>
              <w:pStyle w:val="Normal"/>
              <w:tabs>
                <w:tab w:val="clear" w:pos="709"/>
                <w:tab w:val="left" w:pos="318" w:leader="none"/>
              </w:tabs>
              <w:jc w:val="both"/>
              <w:rPr>
                <w:sz w:val="22"/>
              </w:rPr>
            </w:pPr>
            <w:r>
              <w:rPr>
                <w:sz w:val="22"/>
              </w:rPr>
              <w:t>2.</w:t>
              <w:tab/>
              <w:t>Официальный сайт Министерства  финансов РФ /minfin.ru</w:t>
            </w:r>
          </w:p>
          <w:p>
            <w:pPr>
              <w:pStyle w:val="Normal"/>
              <w:tabs>
                <w:tab w:val="clear" w:pos="709"/>
                <w:tab w:val="left" w:pos="318" w:leader="none"/>
              </w:tabs>
              <w:jc w:val="both"/>
              <w:rPr>
                <w:sz w:val="22"/>
              </w:rPr>
            </w:pPr>
            <w:r>
              <w:rPr>
                <w:sz w:val="22"/>
              </w:rPr>
              <w:t>3.</w:t>
              <w:tab/>
              <w:t>Справочно-консультационная система «Консультант Плюс»: http://base.consultant.ru/</w:t>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Проверка выполненных заданий</w:t>
            </w:r>
          </w:p>
        </w:tc>
      </w:tr>
      <w:tr>
        <w:trPr/>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Аудит расчетных операций</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Аудит расчетов по кредитам и займам</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Подготовить компьютерную презентацию по следующим темам:</w:t>
            </w:r>
          </w:p>
          <w:p>
            <w:pPr>
              <w:pStyle w:val="Normal"/>
              <w:numPr>
                <w:ilvl w:val="0"/>
                <w:numId w:val="4"/>
              </w:numPr>
              <w:tabs>
                <w:tab w:val="clear" w:pos="709"/>
                <w:tab w:val="left" w:pos="317" w:leader="none"/>
              </w:tabs>
              <w:ind w:left="0" w:firstLine="33"/>
              <w:rPr>
                <w:sz w:val="22"/>
              </w:rPr>
            </w:pPr>
            <w:r>
              <w:rPr>
                <w:sz w:val="22"/>
              </w:rPr>
              <w:t>Порядок проведения аудита долгосрочных и краткосрочных займов.</w:t>
            </w:r>
          </w:p>
          <w:p>
            <w:pPr>
              <w:pStyle w:val="Normal"/>
              <w:numPr>
                <w:ilvl w:val="0"/>
                <w:numId w:val="4"/>
              </w:numPr>
              <w:tabs>
                <w:tab w:val="clear" w:pos="709"/>
                <w:tab w:val="left" w:pos="317" w:leader="none"/>
              </w:tabs>
              <w:ind w:left="0" w:firstLine="33"/>
              <w:rPr>
                <w:sz w:val="22"/>
              </w:rPr>
            </w:pPr>
            <w:r>
              <w:rPr>
                <w:sz w:val="22"/>
              </w:rPr>
              <w:t>Информационная база аудиторской проверки кредитных операций.</w:t>
            </w:r>
          </w:p>
          <w:p>
            <w:pPr>
              <w:pStyle w:val="Normal"/>
              <w:rPr>
                <w:sz w:val="22"/>
              </w:rPr>
            </w:pPr>
            <w:r>
              <w:rPr>
                <w:sz w:val="22"/>
              </w:rPr>
            </w:r>
          </w:p>
        </w:tc>
        <w:tc>
          <w:tcPr>
            <w:tcW w:w="59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Основная литература</w:t>
            </w:r>
          </w:p>
          <w:p>
            <w:pPr>
              <w:pStyle w:val="Normal"/>
              <w:jc w:val="both"/>
              <w:rPr/>
            </w:pPr>
            <w:r>
              <w:rPr>
                <w:sz w:val="22"/>
              </w:rPr>
              <w:t xml:space="preserve">Касьянова, С. А. Аудит : учеб. пособие / С.А. Касьянова. - Москва: Вузовский учебник: ИНФРА-М, 2019- 196 с. + Доп. материалы [Электронный ресурс; Режим доступа: https://znanium.com]. - (Среднее профессиональное образование). - ISBN 978-5-16-107125-0. - Текст: электронный. - URL: </w:t>
            </w:r>
            <w:hyperlink r:id="rId11">
              <w:r>
                <w:rPr>
                  <w:rStyle w:val="Style14"/>
                  <w:sz w:val="22"/>
                </w:rPr>
                <w:t>https://znanium</w:t>
              </w:r>
            </w:hyperlink>
            <w:r>
              <w:rPr>
                <w:sz w:val="22"/>
              </w:rPr>
              <w:t>. com/catalog/product/961494</w:t>
            </w:r>
          </w:p>
          <w:p>
            <w:pPr>
              <w:pStyle w:val="Normal"/>
              <w:jc w:val="both"/>
              <w:rPr>
                <w:sz w:val="22"/>
              </w:rPr>
            </w:pPr>
            <w:r>
              <w:rPr>
                <w:sz w:val="22"/>
              </w:rPr>
              <w:t xml:space="preserve">Дополнительная литература </w:t>
            </w:r>
          </w:p>
          <w:p>
            <w:pPr>
              <w:pStyle w:val="Normal"/>
              <w:jc w:val="both"/>
              <w:rPr/>
            </w:pPr>
            <w:r>
              <w:rPr>
                <w:sz w:val="22"/>
              </w:rPr>
              <w:t xml:space="preserve">Федоренко, И. В. Аудит: учебник / И.В. Федоренко, Г.И. Золотарева. — Москва: ИНФРА-М, 2019. - 272 с. + Доп. материалы [Электронный ресурс; Режим доступа: http://znanium.com]. — (Среднее профессиональное образование). - ISBN 978-5-16-107362-9. - Текст : электронный. - URL: </w:t>
            </w:r>
            <w:hyperlink r:id="rId12">
              <w:r>
                <w:rPr>
                  <w:rStyle w:val="Style14"/>
                  <w:sz w:val="22"/>
                </w:rPr>
                <w:t>https://znanium.com/catalog/product/</w:t>
              </w:r>
            </w:hyperlink>
            <w:r>
              <w:rPr>
                <w:sz w:val="22"/>
              </w:rPr>
              <w:t xml:space="preserve"> 1008371 Программное обеспечение и Интернет-ресурсы</w:t>
            </w:r>
          </w:p>
          <w:p>
            <w:pPr>
              <w:pStyle w:val="Normal"/>
              <w:tabs>
                <w:tab w:val="clear" w:pos="709"/>
                <w:tab w:val="left" w:pos="318" w:leader="none"/>
              </w:tabs>
              <w:jc w:val="both"/>
              <w:rPr>
                <w:sz w:val="22"/>
              </w:rPr>
            </w:pPr>
            <w:r>
              <w:rPr>
                <w:sz w:val="22"/>
              </w:rPr>
              <w:t>1.</w:t>
              <w:tab/>
              <w:t>Образовательный портал www.edu.ru</w:t>
            </w:r>
          </w:p>
          <w:p>
            <w:pPr>
              <w:pStyle w:val="Normal"/>
              <w:tabs>
                <w:tab w:val="clear" w:pos="709"/>
                <w:tab w:val="left" w:pos="318" w:leader="none"/>
              </w:tabs>
              <w:jc w:val="both"/>
              <w:rPr>
                <w:sz w:val="22"/>
              </w:rPr>
            </w:pPr>
            <w:r>
              <w:rPr>
                <w:sz w:val="22"/>
              </w:rPr>
              <w:t>2.</w:t>
              <w:tab/>
              <w:t>Официальный сайт Министерства  финансов РФ /minfin.ru</w:t>
            </w:r>
          </w:p>
          <w:p>
            <w:pPr>
              <w:pStyle w:val="Normal"/>
              <w:tabs>
                <w:tab w:val="clear" w:pos="709"/>
                <w:tab w:val="left" w:pos="318" w:leader="none"/>
              </w:tabs>
              <w:jc w:val="both"/>
              <w:rPr>
                <w:sz w:val="22"/>
              </w:rPr>
            </w:pPr>
            <w:r>
              <w:rPr>
                <w:sz w:val="22"/>
              </w:rPr>
              <w:t>3.</w:t>
              <w:tab/>
              <w:t>Справочно-консультационная система «Консультант Плюс»: http://base.consultant.ru/</w:t>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Проверка выполненных заданий</w:t>
            </w:r>
          </w:p>
        </w:tc>
      </w:tr>
      <w:tr>
        <w:trPr/>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Аудит производства продукции</w:t>
            </w:r>
          </w:p>
        </w:tc>
        <w:tc>
          <w:tcPr>
            <w:tcW w:w="15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Аудит готовой продукции и ее реализации</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Подготовить компьютерную презентацию по следующим темам:</w:t>
            </w:r>
          </w:p>
          <w:p>
            <w:pPr>
              <w:pStyle w:val="Normal"/>
              <w:numPr>
                <w:ilvl w:val="0"/>
                <w:numId w:val="5"/>
              </w:numPr>
              <w:tabs>
                <w:tab w:val="clear" w:pos="709"/>
                <w:tab w:val="left" w:pos="429" w:leader="none"/>
              </w:tabs>
              <w:ind w:left="0" w:hanging="0"/>
              <w:rPr>
                <w:sz w:val="22"/>
              </w:rPr>
            </w:pPr>
            <w:r>
              <w:rPr>
                <w:sz w:val="22"/>
              </w:rPr>
              <w:t>Задачи, объекты и источники информации аудита готовой продукции и ее реализации</w:t>
            </w:r>
          </w:p>
          <w:p>
            <w:pPr>
              <w:pStyle w:val="Normal"/>
              <w:numPr>
                <w:ilvl w:val="0"/>
                <w:numId w:val="5"/>
              </w:numPr>
              <w:tabs>
                <w:tab w:val="clear" w:pos="709"/>
                <w:tab w:val="left" w:pos="429" w:leader="none"/>
              </w:tabs>
              <w:ind w:left="0" w:hanging="0"/>
              <w:rPr>
                <w:sz w:val="22"/>
              </w:rPr>
            </w:pPr>
            <w:r>
              <w:rPr>
                <w:sz w:val="22"/>
              </w:rPr>
              <w:t>Программа аудиторской проверки выпуска готовой продукции и процесса реализации</w:t>
            </w:r>
          </w:p>
          <w:p>
            <w:pPr>
              <w:pStyle w:val="Normal"/>
              <w:ind w:left="709" w:hanging="0"/>
              <w:rPr>
                <w:sz w:val="22"/>
              </w:rPr>
            </w:pPr>
            <w:r>
              <w:rPr>
                <w:sz w:val="22"/>
              </w:rPr>
            </w:r>
          </w:p>
        </w:tc>
        <w:tc>
          <w:tcPr>
            <w:tcW w:w="59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Основная литература</w:t>
            </w:r>
          </w:p>
          <w:p>
            <w:pPr>
              <w:pStyle w:val="Normal"/>
              <w:jc w:val="both"/>
              <w:rPr/>
            </w:pPr>
            <w:r>
              <w:rPr>
                <w:sz w:val="22"/>
              </w:rPr>
              <w:t xml:space="preserve">Касьянова, С. А. Аудит : учеб. пособие / С.А. Касьянова. - Москва : Вузовский учебник : ИНФРА-М, 2019. — 196 с. + Доп. материалы [Электронный ресурс; Режим доступа: https://znanium.com]. - (Среднее профессиональное образование). - ISBN 978-5-16-107125-0. - Текст: электронный. - URL: </w:t>
            </w:r>
            <w:hyperlink r:id="rId13">
              <w:r>
                <w:rPr>
                  <w:rStyle w:val="Style14"/>
                  <w:sz w:val="22"/>
                </w:rPr>
                <w:t>https://znanium.com/</w:t>
              </w:r>
            </w:hyperlink>
            <w:r>
              <w:rPr>
                <w:sz w:val="22"/>
              </w:rPr>
              <w:t xml:space="preserve"> catalog/product/961494</w:t>
            </w:r>
          </w:p>
          <w:p>
            <w:pPr>
              <w:pStyle w:val="Normal"/>
              <w:jc w:val="both"/>
              <w:rPr>
                <w:sz w:val="22"/>
              </w:rPr>
            </w:pPr>
            <w:r>
              <w:rPr>
                <w:sz w:val="22"/>
              </w:rPr>
              <w:t xml:space="preserve">Дополнительная литература </w:t>
            </w:r>
          </w:p>
          <w:p>
            <w:pPr>
              <w:pStyle w:val="Normal"/>
              <w:jc w:val="both"/>
              <w:rPr/>
            </w:pPr>
            <w:r>
              <w:rPr>
                <w:sz w:val="22"/>
              </w:rPr>
              <w:t xml:space="preserve">Федоренко, И. В. Аудит : учебник / И.В. Федоренко, Г.И. Золотарева. - Москва : ИНФРА-М, 2019. - 272 с. + Доп. материалы [Электронный ресурс; Режим доступа: http://znanium.com]. - (Среднее профессиональное образование). - ISBN 978-5-16-107362-9. - Текст  электронный. - URL: </w:t>
            </w:r>
            <w:hyperlink r:id="rId14">
              <w:r>
                <w:rPr>
                  <w:rStyle w:val="Style14"/>
                  <w:sz w:val="22"/>
                </w:rPr>
                <w:t>https://znanium.com/catalog/</w:t>
              </w:r>
            </w:hyperlink>
            <w:r>
              <w:rPr>
                <w:sz w:val="22"/>
              </w:rPr>
              <w:t xml:space="preserve"> product/ 1008371 Программное обеспечение и Интернет-ресурсы</w:t>
            </w:r>
          </w:p>
          <w:p>
            <w:pPr>
              <w:pStyle w:val="Normal"/>
              <w:tabs>
                <w:tab w:val="clear" w:pos="709"/>
                <w:tab w:val="left" w:pos="318" w:leader="none"/>
              </w:tabs>
              <w:jc w:val="both"/>
              <w:rPr>
                <w:sz w:val="22"/>
              </w:rPr>
            </w:pPr>
            <w:r>
              <w:rPr>
                <w:sz w:val="22"/>
              </w:rPr>
              <w:t>1.</w:t>
              <w:tab/>
              <w:t>Образовательный портал www.edu.ru</w:t>
            </w:r>
          </w:p>
          <w:p>
            <w:pPr>
              <w:pStyle w:val="Normal"/>
              <w:tabs>
                <w:tab w:val="clear" w:pos="709"/>
                <w:tab w:val="left" w:pos="318" w:leader="none"/>
              </w:tabs>
              <w:jc w:val="both"/>
              <w:rPr>
                <w:sz w:val="22"/>
              </w:rPr>
            </w:pPr>
            <w:r>
              <w:rPr>
                <w:sz w:val="22"/>
              </w:rPr>
              <w:t>2.</w:t>
              <w:tab/>
              <w:t>Официальный сайт Министерства  финансов РФ /minfin.ru</w:t>
            </w:r>
          </w:p>
          <w:p>
            <w:pPr>
              <w:pStyle w:val="Normal"/>
              <w:tabs>
                <w:tab w:val="clear" w:pos="709"/>
                <w:tab w:val="left" w:pos="318" w:leader="none"/>
              </w:tabs>
              <w:jc w:val="both"/>
              <w:rPr>
                <w:sz w:val="22"/>
              </w:rPr>
            </w:pPr>
            <w:r>
              <w:rPr>
                <w:sz w:val="22"/>
              </w:rPr>
              <w:t>3.</w:t>
              <w:tab/>
              <w:t>Справочно-консультационная система «Консультант Плюс»: http://base.consultant.ru/</w:t>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t>Проверка выполненных заданий</w:t>
            </w:r>
          </w:p>
        </w:tc>
      </w:tr>
      <w:tr>
        <w:trPr/>
        <w:tc>
          <w:tcPr>
            <w:tcW w:w="1843" w:type="dxa"/>
            <w:tcBorders>
              <w:top w:val="single" w:sz="4" w:space="0" w:color="000000"/>
              <w:left w:val="single" w:sz="4" w:space="0" w:color="000000"/>
              <w:bottom w:val="single" w:sz="4" w:space="0" w:color="000000"/>
            </w:tcBorders>
            <w:shd w:color="auto" w:fill="auto" w:val="clear"/>
          </w:tcPr>
          <w:p>
            <w:pPr>
              <w:pStyle w:val="Normal"/>
              <w:rPr>
                <w:sz w:val="22"/>
              </w:rPr>
            </w:pPr>
            <w:r>
              <w:rPr>
                <w:sz w:val="22"/>
              </w:rPr>
            </w:r>
          </w:p>
        </w:tc>
        <w:tc>
          <w:tcPr>
            <w:tcW w:w="1558" w:type="dxa"/>
            <w:tcBorders>
              <w:top w:val="single" w:sz="4" w:space="0" w:color="000000"/>
              <w:bottom w:val="single" w:sz="4" w:space="0" w:color="000000"/>
              <w:right w:val="single" w:sz="4" w:space="0" w:color="000000"/>
            </w:tcBorders>
            <w:shd w:color="auto" w:fill="auto" w:val="clear"/>
          </w:tcPr>
          <w:p>
            <w:pPr>
              <w:pStyle w:val="Normal"/>
              <w:rPr>
                <w:sz w:val="22"/>
              </w:rPr>
            </w:pPr>
            <w:r>
              <w:rPr>
                <w:sz w:val="22"/>
              </w:rPr>
              <w:t>Итого:</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2"/>
              </w:rPr>
            </w:pPr>
            <w:r>
              <w:rPr>
                <w:sz w:val="22"/>
              </w:rPr>
              <w:t>10</w:t>
            </w:r>
          </w:p>
        </w:tc>
        <w:tc>
          <w:tcPr>
            <w:tcW w:w="1105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22"/>
              </w:rPr>
            </w:pPr>
            <w:r>
              <w:rPr>
                <w:sz w:val="22"/>
              </w:rPr>
            </w:r>
          </w:p>
        </w:tc>
      </w:tr>
    </w:tbl>
    <w:p>
      <w:pPr>
        <w:sectPr>
          <w:footerReference w:type="default" r:id="rId15"/>
          <w:type w:val="nextPage"/>
          <w:pgSz w:w="16838" w:h="11906"/>
          <w:pgMar w:left="1701" w:right="850" w:header="0" w:top="1134" w:footer="709" w:bottom="1134" w:gutter="0"/>
          <w:pgNumType w:fmt="decimal"/>
          <w:formProt w:val="false"/>
          <w:textDirection w:val="lrTb"/>
          <w:docGrid w:type="default" w:linePitch="100" w:charSpace="0"/>
        </w:sectPr>
      </w:pPr>
    </w:p>
    <w:p>
      <w:pPr>
        <w:pStyle w:val="Normal"/>
        <w:widowControl w:val="false"/>
        <w:spacing w:lineRule="auto" w:line="360"/>
        <w:ind w:firstLine="709"/>
        <w:jc w:val="center"/>
        <w:rPr>
          <w:b/>
          <w:b/>
        </w:rPr>
      </w:pPr>
      <w:r>
        <w:rPr>
          <w:b/>
        </w:rPr>
        <w:t>4. ПОРЯДОК ОФОРМЛЕНИЯ ВИДОВ И ФОРМ ОТЧЕТНОСТИ ПО САМОСТОЯТЕЛЬНОЙ  РАБОТЕ</w:t>
      </w:r>
    </w:p>
    <w:p>
      <w:pPr>
        <w:pStyle w:val="Normal"/>
        <w:widowControl w:val="false"/>
        <w:spacing w:lineRule="auto" w:line="360"/>
        <w:ind w:firstLine="709"/>
        <w:jc w:val="center"/>
        <w:rPr>
          <w:b/>
          <w:b/>
          <w:spacing w:val="-3"/>
        </w:rPr>
      </w:pPr>
      <w:r>
        <w:rPr>
          <w:b/>
          <w:spacing w:val="-3"/>
        </w:rPr>
        <w:t>ОБУЧАЮЩИХСЯ.</w:t>
      </w:r>
    </w:p>
    <w:p>
      <w:pPr>
        <w:pStyle w:val="Normal"/>
        <w:spacing w:lineRule="auto" w:line="360"/>
        <w:jc w:val="both"/>
        <w:rPr>
          <w:b/>
          <w:b/>
        </w:rPr>
      </w:pPr>
      <w:r>
        <w:rPr>
          <w:b/>
        </w:rPr>
      </w:r>
    </w:p>
    <w:p>
      <w:pPr>
        <w:pStyle w:val="Normal"/>
        <w:numPr>
          <w:ilvl w:val="0"/>
          <w:numId w:val="6"/>
        </w:numPr>
        <w:tabs>
          <w:tab w:val="clear" w:pos="709"/>
          <w:tab w:val="left" w:pos="851" w:leader="none"/>
          <w:tab w:val="left" w:pos="993" w:leader="none"/>
        </w:tabs>
        <w:spacing w:lineRule="auto" w:line="360"/>
        <w:ind w:left="0" w:firstLine="709"/>
        <w:jc w:val="both"/>
        <w:rPr/>
      </w:pPr>
      <w:r>
        <w:rPr/>
        <w:t>ВСР нужно выполнять в электронном документе Microsoft Word.</w:t>
      </w:r>
    </w:p>
    <w:p>
      <w:pPr>
        <w:pStyle w:val="Normal"/>
        <w:numPr>
          <w:ilvl w:val="0"/>
          <w:numId w:val="6"/>
        </w:numPr>
        <w:tabs>
          <w:tab w:val="clear" w:pos="709"/>
          <w:tab w:val="left" w:pos="851" w:leader="none"/>
          <w:tab w:val="left" w:pos="993" w:leader="none"/>
        </w:tabs>
        <w:spacing w:lineRule="auto" w:line="360"/>
        <w:ind w:left="0" w:firstLine="709"/>
        <w:jc w:val="both"/>
        <w:rPr/>
      </w:pPr>
      <w:r>
        <w:rPr/>
        <w:t>Необходимо следовать инструкции, предложенной в документе, отвечать подробно и аккуратно, объясняя и мотивируя все действия по ходу решения.</w:t>
      </w:r>
    </w:p>
    <w:p>
      <w:pPr>
        <w:pStyle w:val="Normal"/>
        <w:numPr>
          <w:ilvl w:val="0"/>
          <w:numId w:val="6"/>
        </w:numPr>
        <w:tabs>
          <w:tab w:val="clear" w:pos="709"/>
          <w:tab w:val="left" w:pos="851" w:leader="none"/>
          <w:tab w:val="left" w:pos="993" w:leader="none"/>
        </w:tabs>
        <w:spacing w:lineRule="auto" w:line="360"/>
        <w:ind w:left="0" w:firstLine="709"/>
        <w:jc w:val="both"/>
        <w:rPr/>
      </w:pPr>
      <w:r>
        <w:rPr/>
        <w:t>Оформление письменного тестового задания  или сообщения начинается со слова «Отчет».</w:t>
      </w:r>
    </w:p>
    <w:p>
      <w:pPr>
        <w:pStyle w:val="Normal"/>
        <w:numPr>
          <w:ilvl w:val="0"/>
          <w:numId w:val="6"/>
        </w:numPr>
        <w:tabs>
          <w:tab w:val="clear" w:pos="709"/>
          <w:tab w:val="left" w:pos="851" w:leader="none"/>
          <w:tab w:val="left" w:pos="993" w:leader="none"/>
        </w:tabs>
        <w:spacing w:lineRule="auto" w:line="360"/>
        <w:ind w:left="0" w:firstLine="709"/>
        <w:jc w:val="both"/>
        <w:rPr/>
      </w:pPr>
      <w:r>
        <w:rPr/>
        <w:t>После получения проверенной преподавателем работы обучающийся должен в этом же документе исправить все отмеченные ошибки и недочеты. Вносить исправления в сам текст работы после ее проверки запрещается.</w:t>
      </w:r>
    </w:p>
    <w:p>
      <w:pPr>
        <w:pStyle w:val="Normal"/>
        <w:numPr>
          <w:ilvl w:val="0"/>
          <w:numId w:val="6"/>
        </w:numPr>
        <w:tabs>
          <w:tab w:val="clear" w:pos="709"/>
          <w:tab w:val="left" w:pos="851" w:leader="none"/>
          <w:tab w:val="left" w:pos="993" w:leader="none"/>
        </w:tabs>
        <w:spacing w:lineRule="auto" w:line="360"/>
        <w:ind w:left="0" w:firstLine="709"/>
        <w:jc w:val="both"/>
        <w:rPr/>
      </w:pPr>
      <w:r>
        <w:rPr/>
        <w:t xml:space="preserve">Оценивание индивидуальных образовательных достижений по результатам выполнения ВСР  производится в соответствии с универсальной шкалой (таблица). </w:t>
      </w:r>
    </w:p>
    <w:tbl>
      <w:tblPr>
        <w:tblW w:w="9288" w:type="dxa"/>
        <w:jc w:val="left"/>
        <w:tblInd w:w="0" w:type="dxa"/>
        <w:tblCellMar>
          <w:top w:w="0" w:type="dxa"/>
          <w:left w:w="108" w:type="dxa"/>
          <w:bottom w:w="0" w:type="dxa"/>
          <w:right w:w="108" w:type="dxa"/>
        </w:tblCellMar>
        <w:tblLook w:firstRow="1" w:noVBand="1" w:lastRow="0" w:firstColumn="1" w:lastColumn="0" w:noHBand="0" w:val="04a0"/>
      </w:tblPr>
      <w:tblGrid>
        <w:gridCol w:w="3976"/>
        <w:gridCol w:w="2272"/>
        <w:gridCol w:w="3040"/>
      </w:tblGrid>
      <w:tr>
        <w:trPr>
          <w:trHeight w:val="20" w:hRule="atLeast"/>
        </w:trPr>
        <w:tc>
          <w:tcPr>
            <w:tcW w:w="3976" w:type="dxa"/>
            <w:vMerge w:val="restart"/>
            <w:tcBorders>
              <w:top w:val="single" w:sz="8" w:space="0" w:color="000000"/>
              <w:left w:val="single" w:sz="8" w:space="0" w:color="000000"/>
              <w:bottom w:val="single" w:sz="8" w:space="0" w:color="000000"/>
              <w:right w:val="single" w:sz="6" w:space="0" w:color="000000"/>
            </w:tcBorders>
            <w:shd w:fill="auto" w:val="clear"/>
            <w:vAlign w:val="center"/>
          </w:tcPr>
          <w:p>
            <w:pPr>
              <w:pStyle w:val="Normal"/>
              <w:rPr/>
            </w:pPr>
            <w:r>
              <w:rPr/>
              <w:t>Процент результативности (правильных ответов)</w:t>
            </w:r>
          </w:p>
        </w:tc>
        <w:tc>
          <w:tcPr>
            <w:tcW w:w="5312" w:type="dxa"/>
            <w:gridSpan w:val="2"/>
            <w:tcBorders>
              <w:top w:val="single" w:sz="8" w:space="0" w:color="000000"/>
              <w:left w:val="single" w:sz="6" w:space="0" w:color="000000"/>
              <w:bottom w:val="single" w:sz="6" w:space="0" w:color="000000"/>
              <w:right w:val="single" w:sz="8" w:space="0" w:color="000000"/>
            </w:tcBorders>
            <w:shd w:fill="auto" w:val="clear"/>
            <w:vAlign w:val="center"/>
          </w:tcPr>
          <w:p>
            <w:pPr>
              <w:pStyle w:val="Normal"/>
              <w:rPr/>
            </w:pPr>
            <w:r>
              <w:rPr/>
              <w:t>Качественная оценка индивидуальных образовательных достижений</w:t>
            </w:r>
          </w:p>
        </w:tc>
      </w:tr>
      <w:tr>
        <w:trPr>
          <w:trHeight w:val="20" w:hRule="atLeast"/>
        </w:trPr>
        <w:tc>
          <w:tcPr>
            <w:tcW w:w="3976" w:type="dxa"/>
            <w:vMerge w:val="continue"/>
            <w:tcBorders>
              <w:top w:val="single" w:sz="8" w:space="0" w:color="000000"/>
              <w:left w:val="single" w:sz="8" w:space="0" w:color="000000"/>
              <w:bottom w:val="single" w:sz="8" w:space="0" w:color="000000"/>
              <w:right w:val="single" w:sz="6" w:space="0" w:color="000000"/>
            </w:tcBorders>
            <w:shd w:fill="auto" w:val="clear"/>
            <w:vAlign w:val="center"/>
          </w:tcPr>
          <w:p>
            <w:pPr>
              <w:pStyle w:val="Normal"/>
              <w:rPr/>
            </w:pPr>
            <w:r>
              <w:rPr/>
            </w:r>
          </w:p>
        </w:tc>
        <w:tc>
          <w:tcPr>
            <w:tcW w:w="2272" w:type="dxa"/>
            <w:tcBorders>
              <w:top w:val="single" w:sz="6" w:space="0" w:color="000000"/>
              <w:left w:val="single" w:sz="6" w:space="0" w:color="000000"/>
              <w:bottom w:val="single" w:sz="8" w:space="0" w:color="000000"/>
              <w:right w:val="single" w:sz="6" w:space="0" w:color="000000"/>
            </w:tcBorders>
            <w:shd w:fill="auto" w:val="clear"/>
            <w:vAlign w:val="center"/>
          </w:tcPr>
          <w:p>
            <w:pPr>
              <w:pStyle w:val="Normal"/>
              <w:rPr/>
            </w:pPr>
            <w:r>
              <w:rPr/>
              <w:t>балл (отметка)</w:t>
            </w:r>
          </w:p>
        </w:tc>
        <w:tc>
          <w:tcPr>
            <w:tcW w:w="3040" w:type="dxa"/>
            <w:tcBorders>
              <w:top w:val="single" w:sz="6" w:space="0" w:color="000000"/>
              <w:left w:val="single" w:sz="6" w:space="0" w:color="000000"/>
              <w:bottom w:val="single" w:sz="8" w:space="0" w:color="000000"/>
              <w:right w:val="single" w:sz="8" w:space="0" w:color="000000"/>
            </w:tcBorders>
            <w:shd w:fill="auto" w:val="clear"/>
            <w:vAlign w:val="center"/>
          </w:tcPr>
          <w:p>
            <w:pPr>
              <w:pStyle w:val="Normal"/>
              <w:rPr/>
            </w:pPr>
            <w:r>
              <w:rPr/>
              <w:t>вербальный аналог</w:t>
            </w:r>
          </w:p>
        </w:tc>
      </w:tr>
      <w:tr>
        <w:trPr>
          <w:trHeight w:val="20" w:hRule="atLeast"/>
        </w:trPr>
        <w:tc>
          <w:tcPr>
            <w:tcW w:w="3976" w:type="dxa"/>
            <w:tcBorders>
              <w:top w:val="single" w:sz="8" w:space="0" w:color="000000"/>
              <w:left w:val="single" w:sz="8" w:space="0" w:color="000000"/>
              <w:bottom w:val="single" w:sz="6" w:space="0" w:color="000000"/>
              <w:right w:val="single" w:sz="6" w:space="0" w:color="000000"/>
            </w:tcBorders>
            <w:shd w:fill="auto" w:val="clear"/>
            <w:vAlign w:val="center"/>
          </w:tcPr>
          <w:p>
            <w:pPr>
              <w:pStyle w:val="Normal"/>
              <w:rPr/>
            </w:pPr>
            <w:r>
              <w:rPr/>
              <w:t>90 – 100</w:t>
            </w:r>
          </w:p>
        </w:tc>
        <w:tc>
          <w:tcPr>
            <w:tcW w:w="2272" w:type="dxa"/>
            <w:tcBorders>
              <w:top w:val="single" w:sz="8" w:space="0" w:color="000000"/>
              <w:left w:val="single" w:sz="6" w:space="0" w:color="000000"/>
              <w:bottom w:val="single" w:sz="6" w:space="0" w:color="000000"/>
              <w:right w:val="single" w:sz="6" w:space="0" w:color="000000"/>
            </w:tcBorders>
            <w:shd w:fill="auto" w:val="clear"/>
            <w:vAlign w:val="center"/>
          </w:tcPr>
          <w:p>
            <w:pPr>
              <w:pStyle w:val="Normal"/>
              <w:rPr/>
            </w:pPr>
            <w:r>
              <w:rPr/>
              <w:t>5</w:t>
            </w:r>
          </w:p>
        </w:tc>
        <w:tc>
          <w:tcPr>
            <w:tcW w:w="3040" w:type="dxa"/>
            <w:tcBorders>
              <w:top w:val="single" w:sz="8" w:space="0" w:color="000000"/>
              <w:left w:val="single" w:sz="6" w:space="0" w:color="000000"/>
              <w:bottom w:val="single" w:sz="6" w:space="0" w:color="000000"/>
              <w:right w:val="single" w:sz="8" w:space="0" w:color="000000"/>
            </w:tcBorders>
            <w:shd w:fill="auto" w:val="clear"/>
            <w:vAlign w:val="center"/>
          </w:tcPr>
          <w:p>
            <w:pPr>
              <w:pStyle w:val="Normal"/>
              <w:rPr/>
            </w:pPr>
            <w:r>
              <w:rPr/>
              <w:t>отлично</w:t>
            </w:r>
          </w:p>
        </w:tc>
      </w:tr>
      <w:tr>
        <w:trPr>
          <w:trHeight w:val="20" w:hRule="atLeast"/>
        </w:trPr>
        <w:tc>
          <w:tcPr>
            <w:tcW w:w="3976" w:type="dxa"/>
            <w:tcBorders>
              <w:top w:val="single" w:sz="6" w:space="0" w:color="000000"/>
              <w:left w:val="single" w:sz="8" w:space="0" w:color="000000"/>
              <w:bottom w:val="single" w:sz="6" w:space="0" w:color="000000"/>
              <w:right w:val="single" w:sz="6" w:space="0" w:color="000000"/>
            </w:tcBorders>
            <w:shd w:fill="auto" w:val="clear"/>
            <w:vAlign w:val="center"/>
          </w:tcPr>
          <w:p>
            <w:pPr>
              <w:pStyle w:val="Normal"/>
              <w:rPr/>
            </w:pPr>
            <w:r>
              <w:rPr/>
              <w:t>80 – 89</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t>4</w:t>
            </w:r>
          </w:p>
        </w:tc>
        <w:tc>
          <w:tcPr>
            <w:tcW w:w="3040" w:type="dxa"/>
            <w:tcBorders>
              <w:top w:val="single" w:sz="6" w:space="0" w:color="000000"/>
              <w:left w:val="single" w:sz="6" w:space="0" w:color="000000"/>
              <w:bottom w:val="single" w:sz="6" w:space="0" w:color="000000"/>
              <w:right w:val="single" w:sz="8" w:space="0" w:color="000000"/>
            </w:tcBorders>
            <w:shd w:fill="auto" w:val="clear"/>
            <w:vAlign w:val="center"/>
          </w:tcPr>
          <w:p>
            <w:pPr>
              <w:pStyle w:val="Normal"/>
              <w:rPr/>
            </w:pPr>
            <w:r>
              <w:rPr/>
              <w:t>хорошо</w:t>
            </w:r>
          </w:p>
        </w:tc>
      </w:tr>
      <w:tr>
        <w:trPr>
          <w:trHeight w:val="20" w:hRule="atLeast"/>
        </w:trPr>
        <w:tc>
          <w:tcPr>
            <w:tcW w:w="3976" w:type="dxa"/>
            <w:tcBorders>
              <w:top w:val="single" w:sz="6" w:space="0" w:color="000000"/>
              <w:left w:val="single" w:sz="8" w:space="0" w:color="000000"/>
              <w:bottom w:val="single" w:sz="6" w:space="0" w:color="000000"/>
              <w:right w:val="single" w:sz="6" w:space="0" w:color="000000"/>
            </w:tcBorders>
            <w:shd w:fill="auto" w:val="clear"/>
            <w:vAlign w:val="center"/>
          </w:tcPr>
          <w:p>
            <w:pPr>
              <w:pStyle w:val="Normal"/>
              <w:rPr/>
            </w:pPr>
            <w:r>
              <w:rPr/>
              <w:t>70 – 79</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t>3</w:t>
            </w:r>
          </w:p>
        </w:tc>
        <w:tc>
          <w:tcPr>
            <w:tcW w:w="3040" w:type="dxa"/>
            <w:tcBorders>
              <w:top w:val="single" w:sz="6" w:space="0" w:color="000000"/>
              <w:left w:val="single" w:sz="6" w:space="0" w:color="000000"/>
              <w:bottom w:val="single" w:sz="6" w:space="0" w:color="000000"/>
              <w:right w:val="single" w:sz="8" w:space="0" w:color="000000"/>
            </w:tcBorders>
            <w:shd w:fill="auto" w:val="clear"/>
            <w:vAlign w:val="center"/>
          </w:tcPr>
          <w:p>
            <w:pPr>
              <w:pStyle w:val="Normal"/>
              <w:rPr/>
            </w:pPr>
            <w:r>
              <w:rPr/>
              <w:t>удовлетворительно</w:t>
            </w:r>
          </w:p>
        </w:tc>
      </w:tr>
      <w:tr>
        <w:trPr>
          <w:trHeight w:val="20" w:hRule="atLeast"/>
        </w:trPr>
        <w:tc>
          <w:tcPr>
            <w:tcW w:w="3976" w:type="dxa"/>
            <w:tcBorders>
              <w:top w:val="single" w:sz="6" w:space="0" w:color="000000"/>
              <w:left w:val="single" w:sz="8" w:space="0" w:color="000000"/>
              <w:bottom w:val="single" w:sz="8" w:space="0" w:color="000000"/>
              <w:right w:val="single" w:sz="6" w:space="0" w:color="000000"/>
            </w:tcBorders>
            <w:shd w:fill="auto" w:val="clear"/>
            <w:vAlign w:val="center"/>
          </w:tcPr>
          <w:p>
            <w:pPr>
              <w:pStyle w:val="Normal"/>
              <w:rPr/>
            </w:pPr>
            <w:r>
              <w:rPr/>
              <w:t>менее 70</w:t>
            </w:r>
          </w:p>
        </w:tc>
        <w:tc>
          <w:tcPr>
            <w:tcW w:w="2272" w:type="dxa"/>
            <w:tcBorders>
              <w:top w:val="single" w:sz="6" w:space="0" w:color="000000"/>
              <w:left w:val="single" w:sz="6" w:space="0" w:color="000000"/>
              <w:bottom w:val="single" w:sz="8" w:space="0" w:color="000000"/>
              <w:right w:val="single" w:sz="6" w:space="0" w:color="000000"/>
            </w:tcBorders>
            <w:shd w:fill="auto" w:val="clear"/>
            <w:vAlign w:val="center"/>
          </w:tcPr>
          <w:p>
            <w:pPr>
              <w:pStyle w:val="Normal"/>
              <w:rPr/>
            </w:pPr>
            <w:r>
              <w:rPr/>
              <w:t>2</w:t>
            </w:r>
          </w:p>
        </w:tc>
        <w:tc>
          <w:tcPr>
            <w:tcW w:w="3040" w:type="dxa"/>
            <w:tcBorders>
              <w:top w:val="single" w:sz="6" w:space="0" w:color="000000"/>
              <w:left w:val="single" w:sz="6" w:space="0" w:color="000000"/>
              <w:bottom w:val="single" w:sz="8" w:space="0" w:color="000000"/>
              <w:right w:val="single" w:sz="8" w:space="0" w:color="000000"/>
            </w:tcBorders>
            <w:shd w:fill="auto" w:val="clear"/>
            <w:vAlign w:val="center"/>
          </w:tcPr>
          <w:p>
            <w:pPr>
              <w:pStyle w:val="Normal"/>
              <w:rPr/>
            </w:pPr>
            <w:r>
              <w:rPr/>
              <w:t>неудовлетворительно</w:t>
            </w:r>
          </w:p>
        </w:tc>
      </w:tr>
    </w:tbl>
    <w:p>
      <w:pPr>
        <w:pStyle w:val="Style110"/>
        <w:widowControl/>
        <w:spacing w:lineRule="auto" w:line="240"/>
        <w:ind w:hanging="0"/>
        <w:jc w:val="center"/>
        <w:rPr>
          <w:sz w:val="28"/>
        </w:rPr>
      </w:pPr>
      <w:r>
        <w:rPr>
          <w:sz w:val="28"/>
        </w:rPr>
        <w:t>Методические рекомендации по подготовке презентации</w:t>
      </w:r>
    </w:p>
    <w:p>
      <w:pPr>
        <w:pStyle w:val="Style142"/>
        <w:spacing w:lineRule="auto" w:line="240"/>
        <w:ind w:firstLine="709"/>
        <w:rPr>
          <w:sz w:val="28"/>
        </w:rPr>
      </w:pPr>
      <w:r>
        <w:rPr>
          <w:sz w:val="28"/>
        </w:rPr>
        <w:t>Компьютерную презентацию, сопровождающую выступление докладчика, удобнее всего подготовить в программе MS PowerPoint.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pPr>
        <w:pStyle w:val="Style142"/>
        <w:spacing w:lineRule="auto" w:line="240"/>
        <w:ind w:firstLine="709"/>
        <w:rPr>
          <w:sz w:val="28"/>
        </w:rPr>
      </w:pPr>
      <w:r>
        <w:rPr>
          <w:sz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pPr>
        <w:pStyle w:val="Style142"/>
        <w:spacing w:lineRule="auto" w:line="240"/>
        <w:ind w:firstLine="709"/>
        <w:rPr>
          <w:sz w:val="28"/>
        </w:rPr>
      </w:pPr>
      <w:r>
        <w:rPr>
          <w:sz w:val="28"/>
          <w:u w:val="single"/>
        </w:rPr>
        <w:t>1 стратегия</w:t>
      </w:r>
      <w:r>
        <w:rPr>
          <w:sz w:val="28"/>
        </w:rPr>
        <w:t>: на слайды выносится опорный конспект выступления и ключевые слова с тем, чтобы   пользоваться   ими   как   планом для</w:t>
      </w:r>
    </w:p>
    <w:p>
      <w:pPr>
        <w:pStyle w:val="Style142"/>
        <w:spacing w:lineRule="auto" w:line="240"/>
        <w:ind w:firstLine="709"/>
        <w:rPr>
          <w:sz w:val="28"/>
        </w:rPr>
      </w:pPr>
      <w:r>
        <w:rPr>
          <w:sz w:val="28"/>
        </w:rPr>
        <w:t>выступления. В этом случае к слайдам предъявляются следующие требования:</w:t>
      </w:r>
    </w:p>
    <w:p>
      <w:pPr>
        <w:pStyle w:val="Style142"/>
        <w:numPr>
          <w:ilvl w:val="0"/>
          <w:numId w:val="7"/>
        </w:numPr>
        <w:tabs>
          <w:tab w:val="clear" w:pos="709"/>
          <w:tab w:val="left" w:pos="993" w:leader="none"/>
        </w:tabs>
        <w:spacing w:lineRule="auto" w:line="240"/>
        <w:ind w:left="0" w:firstLine="709"/>
        <w:rPr>
          <w:sz w:val="28"/>
        </w:rPr>
      </w:pPr>
      <w:r>
        <w:rPr>
          <w:sz w:val="28"/>
        </w:rPr>
        <w:t>объем текста на слайде - не больше 7 строк;</w:t>
      </w:r>
    </w:p>
    <w:p>
      <w:pPr>
        <w:pStyle w:val="Style152"/>
        <w:tabs>
          <w:tab w:val="clear" w:pos="709"/>
          <w:tab w:val="left" w:pos="993" w:leader="none"/>
        </w:tabs>
        <w:spacing w:lineRule="auto" w:line="240"/>
        <w:ind w:firstLine="709"/>
        <w:rPr>
          <w:sz w:val="28"/>
        </w:rPr>
      </w:pPr>
      <w:r>
        <w:rPr>
          <w:sz w:val="28"/>
        </w:rPr>
        <w:t>маркированный/нумерованный список содержит не более 7 элементов;</w:t>
      </w:r>
    </w:p>
    <w:p>
      <w:pPr>
        <w:pStyle w:val="Style152"/>
        <w:numPr>
          <w:ilvl w:val="0"/>
          <w:numId w:val="8"/>
        </w:numPr>
        <w:tabs>
          <w:tab w:val="clear" w:pos="709"/>
          <w:tab w:val="left" w:pos="993" w:leader="none"/>
        </w:tabs>
        <w:spacing w:lineRule="auto" w:line="240"/>
        <w:ind w:left="0" w:firstLine="709"/>
        <w:rPr>
          <w:sz w:val="28"/>
        </w:rPr>
      </w:pPr>
      <w:r>
        <w:rPr>
          <w:sz w:val="28"/>
        </w:rPr>
        <w:t>отсутствуют знаки пунктуации в конце строк в маркированных и нумерованных списках;</w:t>
      </w:r>
    </w:p>
    <w:p>
      <w:pPr>
        <w:pStyle w:val="Style152"/>
        <w:numPr>
          <w:ilvl w:val="0"/>
          <w:numId w:val="8"/>
        </w:numPr>
        <w:tabs>
          <w:tab w:val="clear" w:pos="709"/>
          <w:tab w:val="left" w:pos="993" w:leader="none"/>
        </w:tabs>
        <w:spacing w:lineRule="auto" w:line="240"/>
        <w:ind w:left="0" w:firstLine="709"/>
        <w:rPr>
          <w:sz w:val="28"/>
        </w:rPr>
      </w:pPr>
      <w:r>
        <w:rPr>
          <w:sz w:val="28"/>
        </w:rPr>
        <w:t>значимая информация выделяется с помощью цвета, кегля, эффектов анимации.</w:t>
      </w:r>
    </w:p>
    <w:p>
      <w:pPr>
        <w:pStyle w:val="Style142"/>
        <w:tabs>
          <w:tab w:val="clear" w:pos="709"/>
          <w:tab w:val="left" w:pos="993" w:leader="none"/>
        </w:tabs>
        <w:spacing w:lineRule="auto" w:line="240"/>
        <w:ind w:firstLine="709"/>
        <w:rPr>
          <w:sz w:val="28"/>
        </w:rPr>
      </w:pPr>
      <w:r>
        <w:rPr>
          <w:sz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pPr>
        <w:pStyle w:val="Style142"/>
        <w:tabs>
          <w:tab w:val="clear" w:pos="709"/>
          <w:tab w:val="left" w:pos="993" w:leader="none"/>
        </w:tabs>
        <w:spacing w:lineRule="auto" w:line="240"/>
        <w:ind w:firstLine="709"/>
        <w:rPr>
          <w:sz w:val="28"/>
        </w:rPr>
      </w:pPr>
      <w:r>
        <w:rPr>
          <w:sz w:val="28"/>
          <w:u w:val="single"/>
        </w:rPr>
        <w:t>2 стратегия</w:t>
      </w:r>
      <w:r>
        <w:rPr>
          <w:sz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pPr>
        <w:pStyle w:val="Style142"/>
        <w:numPr>
          <w:ilvl w:val="3"/>
          <w:numId w:val="9"/>
        </w:numPr>
        <w:tabs>
          <w:tab w:val="clear" w:pos="709"/>
          <w:tab w:val="left" w:pos="993" w:leader="none"/>
        </w:tabs>
        <w:spacing w:lineRule="auto" w:line="240"/>
        <w:ind w:left="0" w:firstLine="709"/>
        <w:rPr>
          <w:sz w:val="28"/>
        </w:rPr>
      </w:pPr>
      <w:r>
        <w:rPr>
          <w:sz w:val="28"/>
        </w:rPr>
        <w:t>выбранные средства визуализации информации (таблицы, схемы, графики и т. д.) соответствуют содержанию;</w:t>
      </w:r>
    </w:p>
    <w:p>
      <w:pPr>
        <w:pStyle w:val="Style142"/>
        <w:numPr>
          <w:ilvl w:val="3"/>
          <w:numId w:val="9"/>
        </w:numPr>
        <w:tabs>
          <w:tab w:val="clear" w:pos="709"/>
          <w:tab w:val="left" w:pos="993" w:leader="none"/>
        </w:tabs>
        <w:spacing w:lineRule="auto" w:line="240"/>
        <w:ind w:left="0" w:firstLine="709"/>
        <w:rPr>
          <w:sz w:val="28"/>
        </w:rPr>
      </w:pPr>
      <w:r>
        <w:rPr>
          <w:sz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pPr>
        <w:pStyle w:val="Style142"/>
        <w:spacing w:lineRule="auto" w:line="240"/>
        <w:ind w:firstLine="709"/>
        <w:rPr>
          <w:sz w:val="28"/>
        </w:rPr>
      </w:pPr>
      <w:r>
        <w:rPr>
          <w:sz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pPr>
        <w:pStyle w:val="Style142"/>
        <w:spacing w:lineRule="auto" w:line="240"/>
        <w:ind w:firstLine="709"/>
        <w:rPr>
          <w:sz w:val="28"/>
        </w:rPr>
      </w:pPr>
      <w:r>
        <w:rPr>
          <w:sz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tab/>
        <w:t>эффектов</w:t>
        <w:tab/>
        <w:t>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вспомогательный материал, но я его хочу пропустить, чтобы не перегружать выступление подробностями». Правда, такой прием делать в начале и в конце презентации - рискованно, оптимальный вариант -в середине выступления.</w:t>
      </w:r>
    </w:p>
    <w:p>
      <w:pPr>
        <w:pStyle w:val="Style142"/>
        <w:spacing w:lineRule="auto" w:line="240"/>
        <w:ind w:firstLine="709"/>
        <w:rPr>
          <w:sz w:val="28"/>
        </w:rPr>
      </w:pPr>
      <w:r>
        <w:rPr>
          <w:sz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pPr>
        <w:pStyle w:val="Style142"/>
        <w:spacing w:lineRule="auto" w:line="240"/>
        <w:ind w:firstLine="709"/>
        <w:rPr>
          <w:sz w:val="28"/>
        </w:rPr>
      </w:pPr>
      <w:r>
        <w:rPr>
          <w:sz w:val="28"/>
        </w:rPr>
        <w:t>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pPr>
        <w:pStyle w:val="Style142"/>
        <w:spacing w:lineRule="auto" w:line="240"/>
        <w:ind w:firstLine="709"/>
        <w:rPr>
          <w:sz w:val="28"/>
        </w:rPr>
      </w:pPr>
      <w:r>
        <w:rPr>
          <w:sz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pPr>
        <w:pStyle w:val="Style142"/>
        <w:spacing w:lineRule="auto" w:line="240"/>
        <w:ind w:firstLine="709"/>
        <w:rPr>
          <w:sz w:val="28"/>
        </w:rPr>
      </w:pPr>
      <w:r>
        <w:rPr>
          <w:sz w:val="28"/>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w:t>
      </w:r>
    </w:p>
    <w:p>
      <w:pPr>
        <w:pStyle w:val="Style142"/>
        <w:spacing w:lineRule="auto" w:line="240"/>
        <w:ind w:firstLine="709"/>
        <w:rPr>
          <w:sz w:val="28"/>
        </w:rPr>
      </w:pPr>
      <w:r>
        <w:rPr>
          <w:sz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pPr>
        <w:pStyle w:val="Style142"/>
        <w:spacing w:lineRule="auto" w:line="240"/>
        <w:ind w:firstLine="709"/>
        <w:rPr>
          <w:sz w:val="28"/>
        </w:rPr>
      </w:pPr>
      <w:r>
        <w:rPr>
          <w:sz w:val="28"/>
        </w:rPr>
        <w:t>Диаграммы готовятся с использованием мастера диаграмм табличного процессора MS Excel.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Office.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pPr>
        <w:pStyle w:val="Style142"/>
        <w:spacing w:lineRule="auto" w:line="240"/>
        <w:ind w:firstLine="709"/>
        <w:rPr>
          <w:sz w:val="28"/>
        </w:rPr>
      </w:pPr>
      <w:r>
        <w:rPr>
          <w:sz w:val="28"/>
        </w:rPr>
        <w:t>Табличная информация вставляется в материалы как таблица текстового процессора MS Word или табличного процессора MS Excel. При вставке таблицы как объекта и пропорциональном изменении ее размера реальный отображаемый размер шрифта должен быть не менее 18 pt. Таблицы и диаграммы размещаются на светлом или белом фоне.</w:t>
      </w:r>
    </w:p>
    <w:p>
      <w:pPr>
        <w:pStyle w:val="Style142"/>
        <w:spacing w:lineRule="auto" w:line="240"/>
        <w:ind w:firstLine="709"/>
        <w:rPr>
          <w:sz w:val="28"/>
        </w:rPr>
      </w:pPr>
      <w:r>
        <w:rPr>
          <w:sz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pPr>
        <w:pStyle w:val="Style142"/>
        <w:spacing w:lineRule="auto" w:line="240"/>
        <w:ind w:firstLine="709"/>
        <w:rPr>
          <w:sz w:val="28"/>
        </w:rPr>
      </w:pPr>
      <w:r>
        <w:rPr>
          <w:sz w:val="28"/>
        </w:rPr>
        <w:t>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pPr>
        <w:pStyle w:val="Style142"/>
        <w:spacing w:lineRule="auto" w:line="240"/>
        <w:ind w:firstLine="709"/>
        <w:rPr>
          <w:sz w:val="28"/>
        </w:rPr>
      </w:pPr>
      <w:r>
        <w:rPr>
          <w:sz w:val="28"/>
        </w:rPr>
        <w:t>Для показа файл презентации необходимо сохранить в формате «Демонстрация PowerPoint</w:t>
      </w:r>
      <w:r>
        <w:rPr>
          <w:spacing w:val="-20"/>
          <w:sz w:val="28"/>
        </w:rPr>
        <w:t xml:space="preserve">» </w:t>
      </w:r>
      <w:r>
        <w:rPr>
          <w:sz w:val="28"/>
        </w:rPr>
        <w:t>(Файл — Сохранить как — Тип файла — Демонстрация PowerPoint</w:t>
      </w:r>
      <w:r>
        <w:rPr>
          <w:spacing w:val="-20"/>
          <w:sz w:val="28"/>
        </w:rPr>
        <w:t>).</w:t>
      </w:r>
      <w:r>
        <w:rPr>
          <w:sz w:val="28"/>
        </w:rPr>
        <w:t xml:space="preserve"> В этом случае презентация автоматически открывается в режиме полноэкранного показа (slideshow) и слушатели избавлены как от вида рабочего окна программы PowerPoint, так и от потерь времени в начале показа презентации.</w:t>
      </w:r>
    </w:p>
    <w:p>
      <w:pPr>
        <w:pStyle w:val="Style142"/>
        <w:spacing w:lineRule="auto" w:line="240"/>
        <w:ind w:firstLine="709"/>
        <w:rPr>
          <w:sz w:val="28"/>
        </w:rPr>
      </w:pPr>
      <w:r>
        <w:rPr>
          <w:sz w:val="28"/>
        </w:rPr>
        <w:t>После подготовки презентации полезно проконтролировать себя вопросами:</w:t>
      </w:r>
    </w:p>
    <w:p>
      <w:pPr>
        <w:pStyle w:val="Style192"/>
        <w:numPr>
          <w:ilvl w:val="0"/>
          <w:numId w:val="10"/>
        </w:numPr>
        <w:tabs>
          <w:tab w:val="clear" w:pos="709"/>
          <w:tab w:val="left" w:pos="993" w:leader="none"/>
          <w:tab w:val="left" w:pos="1276" w:leader="none"/>
        </w:tabs>
        <w:spacing w:lineRule="auto" w:line="240"/>
        <w:ind w:firstLine="709"/>
        <w:rPr>
          <w:sz w:val="28"/>
        </w:rPr>
      </w:pPr>
      <w:r>
        <w:rPr>
          <w:sz w:val="28"/>
        </w:rPr>
        <w:t>удалось ли достичь конечной цели презентации (что удалось определить, объяснить, предложить или продемонстрировать с помощью нее?);</w:t>
      </w:r>
    </w:p>
    <w:p>
      <w:pPr>
        <w:pStyle w:val="Style192"/>
        <w:numPr>
          <w:ilvl w:val="0"/>
          <w:numId w:val="10"/>
        </w:numPr>
        <w:tabs>
          <w:tab w:val="clear" w:pos="709"/>
          <w:tab w:val="left" w:pos="993" w:leader="none"/>
          <w:tab w:val="left" w:pos="1276" w:leader="none"/>
        </w:tabs>
        <w:spacing w:lineRule="auto" w:line="240"/>
        <w:ind w:firstLine="709"/>
        <w:rPr>
          <w:sz w:val="28"/>
        </w:rPr>
      </w:pPr>
      <w:r>
        <w:rPr>
          <w:sz w:val="28"/>
        </w:rPr>
        <w:t>к каким особенностям объекта презентации удалось привлечь внимание аудитории?</w:t>
      </w:r>
    </w:p>
    <w:p>
      <w:pPr>
        <w:pStyle w:val="Style192"/>
        <w:numPr>
          <w:ilvl w:val="0"/>
          <w:numId w:val="10"/>
        </w:numPr>
        <w:tabs>
          <w:tab w:val="clear" w:pos="709"/>
          <w:tab w:val="left" w:pos="993" w:leader="none"/>
          <w:tab w:val="left" w:pos="1276" w:leader="none"/>
        </w:tabs>
        <w:spacing w:lineRule="auto" w:line="240"/>
        <w:ind w:firstLine="709"/>
        <w:rPr>
          <w:sz w:val="28"/>
        </w:rPr>
      </w:pPr>
      <w:r>
        <w:rPr>
          <w:sz w:val="28"/>
        </w:rPr>
        <w:t>не отвлекает ли созданная презентация от устного выступления?</w:t>
      </w:r>
    </w:p>
    <w:p>
      <w:pPr>
        <w:pStyle w:val="Style142"/>
        <w:spacing w:lineRule="auto" w:line="240"/>
        <w:ind w:firstLine="709"/>
        <w:rPr/>
      </w:pPr>
      <w:r>
        <w:rPr>
          <w:sz w:val="28"/>
        </w:rPr>
        <w:t>После подготовки презентации необходима репетиция выступления.</w:t>
      </w:r>
    </w:p>
    <w:p>
      <w:pPr>
        <w:pStyle w:val="Normal"/>
        <w:ind w:firstLine="709"/>
        <w:jc w:val="right"/>
        <w:rPr>
          <w:b/>
          <w:b/>
          <w:i/>
          <w:i/>
          <w:sz w:val="28"/>
        </w:rPr>
      </w:pPr>
      <w:r>
        <w:rPr>
          <w:b/>
          <w:i/>
          <w:sz w:val="28"/>
        </w:rPr>
      </w:r>
    </w:p>
    <w:p>
      <w:pPr>
        <w:pStyle w:val="Normal"/>
        <w:ind w:firstLine="709"/>
        <w:jc w:val="right"/>
        <w:rPr>
          <w:b/>
          <w:b/>
          <w:i/>
          <w:i/>
          <w:sz w:val="28"/>
        </w:rPr>
      </w:pPr>
      <w:r>
        <w:rPr>
          <w:b/>
          <w:i/>
          <w:sz w:val="28"/>
        </w:rPr>
      </w:r>
    </w:p>
    <w:p>
      <w:pPr>
        <w:pStyle w:val="Normal"/>
        <w:ind w:firstLine="709"/>
        <w:jc w:val="right"/>
        <w:rPr>
          <w:b/>
          <w:b/>
          <w:i/>
          <w:i/>
          <w:sz w:val="28"/>
        </w:rPr>
      </w:pPr>
      <w:r>
        <w:rPr>
          <w:b/>
          <w:i/>
          <w:sz w:val="28"/>
        </w:rPr>
      </w:r>
    </w:p>
    <w:p>
      <w:pPr>
        <w:pStyle w:val="Normal"/>
        <w:ind w:firstLine="709"/>
        <w:jc w:val="right"/>
        <w:rPr>
          <w:b/>
          <w:b/>
          <w:i/>
          <w:i/>
          <w:sz w:val="28"/>
        </w:rPr>
      </w:pPr>
      <w:r>
        <w:rPr>
          <w:b/>
          <w:i/>
          <w:sz w:val="28"/>
        </w:rPr>
      </w:r>
    </w:p>
    <w:p>
      <w:pPr>
        <w:pStyle w:val="Normal"/>
        <w:ind w:firstLine="709"/>
        <w:jc w:val="right"/>
        <w:rPr>
          <w:b/>
          <w:b/>
          <w:i/>
          <w:i/>
          <w:sz w:val="28"/>
        </w:rPr>
      </w:pPr>
      <w:r>
        <w:rPr>
          <w:b/>
          <w:i/>
          <w:sz w:val="28"/>
        </w:rPr>
      </w:r>
    </w:p>
    <w:p>
      <w:pPr>
        <w:pStyle w:val="Normal"/>
        <w:ind w:firstLine="709"/>
        <w:jc w:val="right"/>
        <w:rPr>
          <w:b/>
          <w:b/>
          <w:i/>
          <w:i/>
          <w:sz w:val="28"/>
        </w:rPr>
      </w:pPr>
      <w:r>
        <w:rPr>
          <w:b/>
          <w:i/>
          <w:sz w:val="28"/>
        </w:rPr>
      </w:r>
    </w:p>
    <w:p>
      <w:pPr>
        <w:pStyle w:val="Normal"/>
        <w:ind w:firstLine="709"/>
        <w:jc w:val="right"/>
        <w:rPr>
          <w:b/>
          <w:b/>
          <w:i/>
          <w:i/>
          <w:sz w:val="28"/>
        </w:rPr>
      </w:pPr>
      <w:r>
        <w:rPr>
          <w:b/>
          <w:i/>
          <w:sz w:val="28"/>
        </w:rPr>
      </w:r>
    </w:p>
    <w:p>
      <w:pPr>
        <w:pStyle w:val="Normal"/>
        <w:ind w:firstLine="709"/>
        <w:jc w:val="right"/>
        <w:rPr>
          <w:b/>
          <w:b/>
          <w:i/>
          <w:i/>
          <w:sz w:val="28"/>
        </w:rPr>
      </w:pPr>
      <w:r>
        <w:rPr>
          <w:b/>
          <w:i/>
          <w:sz w:val="28"/>
        </w:rPr>
      </w:r>
      <w:bookmarkStart w:id="0" w:name="_GoBack"/>
      <w:bookmarkStart w:id="1" w:name="_GoBack"/>
      <w:bookmarkEnd w:id="1"/>
    </w:p>
    <w:p>
      <w:pPr>
        <w:pStyle w:val="Normal"/>
        <w:ind w:firstLine="709"/>
        <w:jc w:val="right"/>
        <w:rPr>
          <w:b/>
          <w:b/>
          <w:i/>
          <w:i/>
          <w:sz w:val="28"/>
        </w:rPr>
      </w:pPr>
      <w:r>
        <w:rPr>
          <w:b/>
          <w:i/>
          <w:sz w:val="28"/>
        </w:rPr>
      </w:r>
    </w:p>
    <w:p>
      <w:pPr>
        <w:pStyle w:val="Normal"/>
        <w:ind w:firstLine="709"/>
        <w:jc w:val="right"/>
        <w:rPr>
          <w:b/>
          <w:b/>
          <w:i/>
          <w:i/>
          <w:sz w:val="28"/>
        </w:rPr>
      </w:pPr>
      <w:r>
        <w:rPr>
          <w:b/>
          <w:i/>
          <w:sz w:val="28"/>
        </w:rPr>
        <w:t>Приложение 2</w:t>
      </w:r>
    </w:p>
    <w:p>
      <w:pPr>
        <w:pStyle w:val="Normal"/>
        <w:ind w:firstLine="709"/>
        <w:jc w:val="center"/>
        <w:rPr>
          <w:b/>
          <w:b/>
          <w:sz w:val="28"/>
        </w:rPr>
      </w:pPr>
      <w:r>
        <w:rPr>
          <w:b/>
          <w:sz w:val="28"/>
        </w:rPr>
        <w:t>Оценочный лист компьютерной презентации</w:t>
      </w:r>
    </w:p>
    <w:p>
      <w:pPr>
        <w:pStyle w:val="Normal"/>
        <w:jc w:val="both"/>
        <w:rPr>
          <w:sz w:val="28"/>
        </w:rPr>
      </w:pPr>
      <w:r>
        <w:rPr>
          <w:sz w:val="28"/>
        </w:rPr>
        <w:t>ФИО ________________________________________________________</w:t>
      </w:r>
    </w:p>
    <w:p>
      <w:pPr>
        <w:pStyle w:val="Normal"/>
        <w:jc w:val="both"/>
        <w:rPr>
          <w:sz w:val="28"/>
        </w:rPr>
      </w:pPr>
      <w:r>
        <w:rPr>
          <w:sz w:val="28"/>
        </w:rPr>
        <w:t>Учебная дисциплина ПМ, МДК__________________________________</w:t>
      </w:r>
    </w:p>
    <w:p>
      <w:pPr>
        <w:pStyle w:val="Normal"/>
        <w:ind w:firstLine="709"/>
        <w:jc w:val="both"/>
        <w:rPr>
          <w:sz w:val="28"/>
        </w:rPr>
      </w:pPr>
      <w:r>
        <w:rPr>
          <w:sz w:val="28"/>
        </w:rPr>
        <w:t>Тема_______________________________________________________</w:t>
      </w:r>
    </w:p>
    <w:p>
      <w:pPr>
        <w:pStyle w:val="Normal"/>
        <w:ind w:firstLine="709"/>
        <w:jc w:val="both"/>
        <w:rPr>
          <w:sz w:val="28"/>
        </w:rPr>
      </w:pPr>
      <w:r>
        <w:rPr>
          <w:sz w:val="28"/>
        </w:rPr>
        <w:t>Група__________специальность________________________________</w:t>
      </w:r>
    </w:p>
    <w:p>
      <w:pPr>
        <w:pStyle w:val="Normal"/>
        <w:ind w:firstLine="709"/>
        <w:jc w:val="both"/>
        <w:rPr>
          <w:sz w:val="28"/>
        </w:rPr>
      </w:pPr>
      <w:r>
        <w:rPr>
          <w:sz w:val="28"/>
        </w:rPr>
        <w:t>Преподаватель______________________________________________</w:t>
      </w:r>
    </w:p>
    <w:p>
      <w:pPr>
        <w:pStyle w:val="Normal"/>
        <w:ind w:firstLine="709"/>
        <w:jc w:val="both"/>
        <w:rPr>
          <w:sz w:val="28"/>
        </w:rPr>
      </w:pPr>
      <w:r>
        <w:rPr>
          <w:sz w:val="28"/>
        </w:rPr>
      </w:r>
    </w:p>
    <w:tbl>
      <w:tblPr>
        <w:tblW w:w="9747" w:type="dxa"/>
        <w:jc w:val="left"/>
        <w:tblInd w:w="0" w:type="dxa"/>
        <w:tblCellMar>
          <w:top w:w="0" w:type="dxa"/>
          <w:left w:w="108" w:type="dxa"/>
          <w:bottom w:w="0" w:type="dxa"/>
          <w:right w:w="108" w:type="dxa"/>
        </w:tblCellMar>
        <w:tblLook w:firstRow="1" w:noVBand="1" w:lastRow="0" w:firstColumn="1" w:lastColumn="0" w:noHBand="0" w:val="04a0"/>
      </w:tblPr>
      <w:tblGrid>
        <w:gridCol w:w="4635"/>
        <w:gridCol w:w="1259"/>
        <w:gridCol w:w="1583"/>
        <w:gridCol w:w="2269"/>
      </w:tblGrid>
      <w:tr>
        <w:trPr/>
        <w:tc>
          <w:tcPr>
            <w:tcW w:w="46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b/>
                <w:sz w:val="28"/>
              </w:rPr>
            </w:pPr>
            <w:r>
              <w:rPr>
                <w:b/>
                <w:sz w:val="28"/>
              </w:rPr>
              <w:t>Критерии</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sz w:val="28"/>
              </w:rPr>
            </w:pPr>
            <w:r>
              <w:rPr>
                <w:b/>
                <w:sz w:val="28"/>
              </w:rPr>
              <w:t>ДА</w:t>
            </w:r>
          </w:p>
          <w:p>
            <w:pPr>
              <w:pStyle w:val="Normal"/>
              <w:widowControl w:val="false"/>
              <w:jc w:val="center"/>
              <w:rPr>
                <w:b/>
                <w:b/>
                <w:sz w:val="28"/>
              </w:rPr>
            </w:pPr>
            <w:r>
              <w:rPr>
                <w:b/>
                <w:sz w:val="28"/>
              </w:rPr>
              <w:t>(2 балл)</w:t>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sz w:val="28"/>
              </w:rPr>
            </w:pPr>
            <w:r>
              <w:rPr>
                <w:b/>
                <w:sz w:val="28"/>
              </w:rPr>
              <w:t>НЕТ</w:t>
            </w:r>
          </w:p>
          <w:p>
            <w:pPr>
              <w:pStyle w:val="Normal"/>
              <w:widowControl w:val="false"/>
              <w:jc w:val="center"/>
              <w:rPr>
                <w:b/>
                <w:b/>
                <w:sz w:val="28"/>
              </w:rPr>
            </w:pPr>
            <w:r>
              <w:rPr>
                <w:b/>
                <w:sz w:val="28"/>
              </w:rPr>
              <w:t>(1 балл)</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sz w:val="28"/>
              </w:rPr>
            </w:pPr>
            <w:r>
              <w:rPr>
                <w:b/>
                <w:sz w:val="28"/>
              </w:rPr>
              <w:t>Оценка в баллах</w:t>
            </w:r>
          </w:p>
          <w:p>
            <w:pPr>
              <w:pStyle w:val="Normal"/>
              <w:rPr>
                <w:sz w:val="28"/>
              </w:rPr>
            </w:pPr>
            <w:r>
              <w:rPr>
                <w:sz w:val="28"/>
              </w:rPr>
              <w:t>18-15 -оценка «5»;</w:t>
            </w:r>
          </w:p>
          <w:p>
            <w:pPr>
              <w:pStyle w:val="Normal"/>
              <w:rPr>
                <w:sz w:val="28"/>
              </w:rPr>
            </w:pPr>
            <w:r>
              <w:rPr>
                <w:sz w:val="28"/>
              </w:rPr>
              <w:t>14-10 - оценка «4»;</w:t>
            </w:r>
          </w:p>
          <w:p>
            <w:pPr>
              <w:pStyle w:val="Normal"/>
              <w:rPr>
                <w:sz w:val="28"/>
              </w:rPr>
            </w:pPr>
            <w:r>
              <w:rPr>
                <w:sz w:val="28"/>
              </w:rPr>
              <w:t>9-4 - оценка «3»;</w:t>
            </w:r>
          </w:p>
          <w:p>
            <w:pPr>
              <w:pStyle w:val="Normal"/>
              <w:widowControl w:val="false"/>
              <w:jc w:val="center"/>
              <w:rPr>
                <w:b/>
                <w:b/>
                <w:sz w:val="28"/>
              </w:rPr>
            </w:pPr>
            <w:r>
              <w:rPr>
                <w:sz w:val="28"/>
              </w:rPr>
              <w:t>3 и ниже -оценка «2»</w:t>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Лаконичность, ясность</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Уместность применения</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Соответствие содержанию выступления</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rHeight w:val="355" w:hRule="atLeast"/>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Содержательность материала презентации</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Наглядность материала</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Разумное использование эффектов</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Название слайдов</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Наличие списка источников</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t>Дизайнерские новинки</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46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b/>
                <w:b/>
                <w:sz w:val="28"/>
              </w:rPr>
            </w:pPr>
            <w:r>
              <w:rPr>
                <w:b/>
                <w:sz w:val="28"/>
              </w:rPr>
              <w:t>Итог</w:t>
            </w:r>
          </w:p>
        </w:tc>
        <w:tc>
          <w:tcPr>
            <w:tcW w:w="12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158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28"/>
              </w:rPr>
            </w:pPr>
            <w:r>
              <w:rPr>
                <w:sz w:val="28"/>
              </w:rPr>
            </w:r>
          </w:p>
        </w:tc>
      </w:tr>
    </w:tbl>
    <w:p>
      <w:pPr>
        <w:pStyle w:val="Normal"/>
        <w:ind w:firstLine="709"/>
        <w:jc w:val="both"/>
        <w:rPr>
          <w:b/>
          <w:b/>
          <w:sz w:val="28"/>
        </w:rPr>
      </w:pPr>
      <w:r>
        <w:rPr>
          <w:b/>
          <w:sz w:val="28"/>
        </w:rPr>
      </w:r>
    </w:p>
    <w:p>
      <w:pPr>
        <w:pStyle w:val="Normal"/>
        <w:ind w:firstLine="709"/>
        <w:jc w:val="both"/>
        <w:rPr>
          <w:sz w:val="28"/>
        </w:rPr>
      </w:pPr>
      <w:r>
        <w:rPr>
          <w:sz w:val="28"/>
        </w:rPr>
        <w:t>Подпись преподавателя______________________________________</w:t>
      </w:r>
    </w:p>
    <w:p>
      <w:pPr>
        <w:pStyle w:val="Normal"/>
        <w:ind w:firstLine="709"/>
        <w:jc w:val="both"/>
        <w:rPr>
          <w:sz w:val="28"/>
        </w:rPr>
      </w:pPr>
      <w:r>
        <w:rPr>
          <w:sz w:val="28"/>
        </w:rPr>
      </w:r>
    </w:p>
    <w:p>
      <w:pPr>
        <w:pStyle w:val="Normal"/>
        <w:ind w:firstLine="709"/>
        <w:jc w:val="both"/>
        <w:rPr>
          <w:b/>
          <w:b/>
        </w:rPr>
      </w:pPr>
      <w:r>
        <w:rPr>
          <w:b/>
        </w:rPr>
        <w:t>Методические рекомендации для обучающихся при изучении дисциплины</w:t>
      </w:r>
    </w:p>
    <w:p>
      <w:pPr>
        <w:pStyle w:val="Normal"/>
        <w:spacing w:lineRule="auto" w:line="360"/>
        <w:jc w:val="both"/>
        <w:rPr/>
      </w:pPr>
      <w:r>
        <w:rPr/>
        <w:t xml:space="preserve">       </w:t>
      </w:r>
    </w:p>
    <w:p>
      <w:pPr>
        <w:pStyle w:val="Normal"/>
        <w:spacing w:lineRule="auto" w:line="360"/>
        <w:jc w:val="both"/>
        <w:rPr/>
      </w:pPr>
      <w:r>
        <w:rPr/>
        <w:t xml:space="preserve">В процессе изучения статистики наряду с некоторыми теоретическими сведениями обучающиеся овладевают и закрепляют способы работы с информационным массивом, рядом числовых характеристик показателей. Обычно с такими способами знакомит сам преподаватель, показывая данные способы по темам. Наиболее эффективным при этом является такой подход, при котором преподаватель раскрывает перед обучающимися технологию работы с массивом статистической информации, показывает, чем мотивировано применение определенного метода решения, чем обусловлен выбор того или иного пути. </w:t>
      </w:r>
    </w:p>
    <w:p>
      <w:pPr>
        <w:pStyle w:val="Normal"/>
        <w:spacing w:lineRule="auto" w:line="360"/>
        <w:jc w:val="both"/>
        <w:rPr/>
      </w:pPr>
      <w:r>
        <w:rPr/>
        <w:t xml:space="preserve">      </w:t>
      </w:r>
      <w:r>
        <w:rPr/>
        <w:t>Самостоятельная работа преследует несколько целей:</w:t>
      </w:r>
    </w:p>
    <w:p>
      <w:pPr>
        <w:pStyle w:val="Normal"/>
        <w:numPr>
          <w:ilvl w:val="0"/>
          <w:numId w:val="11"/>
        </w:numPr>
        <w:tabs>
          <w:tab w:val="clear" w:pos="709"/>
          <w:tab w:val="left" w:pos="851" w:leader="none"/>
          <w:tab w:val="left" w:pos="993" w:leader="none"/>
        </w:tabs>
        <w:spacing w:lineRule="auto" w:line="360"/>
        <w:ind w:left="851" w:hanging="851"/>
        <w:jc w:val="both"/>
        <w:rPr/>
      </w:pPr>
      <w:r>
        <w:rPr/>
        <w:t xml:space="preserve"> </w:t>
      </w:r>
      <w:r>
        <w:rPr/>
        <w:t>продолжить формирование умений самостоятельно изучать текст, который в данном случае представляет собой описание;</w:t>
      </w:r>
    </w:p>
    <w:p>
      <w:pPr>
        <w:pStyle w:val="Normal"/>
        <w:numPr>
          <w:ilvl w:val="0"/>
          <w:numId w:val="11"/>
        </w:numPr>
        <w:tabs>
          <w:tab w:val="clear" w:pos="709"/>
          <w:tab w:val="left" w:pos="851" w:leader="none"/>
          <w:tab w:val="left" w:pos="993" w:leader="none"/>
        </w:tabs>
        <w:spacing w:lineRule="auto" w:line="360"/>
        <w:ind w:left="851" w:hanging="851"/>
        <w:jc w:val="both"/>
        <w:rPr/>
      </w:pPr>
      <w:r>
        <w:rPr/>
        <w:t xml:space="preserve"> </w:t>
      </w:r>
      <w:r>
        <w:rPr/>
        <w:t>обучить рассуждениям;</w:t>
      </w:r>
    </w:p>
    <w:p>
      <w:pPr>
        <w:pStyle w:val="Normal"/>
        <w:numPr>
          <w:ilvl w:val="0"/>
          <w:numId w:val="11"/>
        </w:numPr>
        <w:tabs>
          <w:tab w:val="clear" w:pos="709"/>
          <w:tab w:val="left" w:pos="851" w:leader="none"/>
          <w:tab w:val="left" w:pos="993" w:leader="none"/>
        </w:tabs>
        <w:spacing w:lineRule="auto" w:line="360"/>
        <w:ind w:left="851" w:hanging="851"/>
        <w:jc w:val="both"/>
        <w:rPr/>
      </w:pPr>
      <w:r>
        <w:rPr/>
        <w:t xml:space="preserve"> </w:t>
      </w:r>
      <w:r>
        <w:rPr/>
        <w:t>обучить оформлению решения задач. К тому же обучающиеся будут знать, что у них имеется образец рассуждений и оформления задания, к которому они могут обратиться при решении другого задания или при проверке правильности своего ответа.</w:t>
      </w:r>
    </w:p>
    <w:p>
      <w:pPr>
        <w:pStyle w:val="Normal"/>
        <w:spacing w:lineRule="auto" w:line="360"/>
        <w:jc w:val="both"/>
        <w:rPr/>
      </w:pPr>
      <w:r>
        <w:rPr/>
        <w:t xml:space="preserve">        </w:t>
      </w:r>
      <w:r>
        <w:rPr/>
        <w:t>Большие возможности для подготовки обучающихся к творческому труду и самостоятельному пополнению знаний имеет самостоятельное выполнение заданий. В этом случае обучающийся без какой-либо помощи должен наметить пути решения, правильно выполнить все задания. В таком случае мысль обучающегося работает наиболее интенсивно. Он приобретает практический навык работы в ситуации, с которой ему неоднократно придется сталкиваться в последующей трудовой деятельности. Вместе с тем самостоятельная работа обучающихся на занятиях по информатике имеет и свои недостатки. Усилия обучающегося могут оказаться напрасными и не привести к результату, если он недостаточно подготовлен к решению поставленной задачи. Обучающийся не слышит комментариев к решению, а рассуждения, которые он проводит мысленно, могут быть не всегда правильными и достаточно полными, причем возможности обнаружить это обучающийся не имеет. Вообще при самостоятельном выполнении заданий мыслительные процессы не могут быть проконтролированы преподавателем. Поэтому даже верный ответ может оказаться случайным. Исправление ошибок, допущенных при самостоятельной работе, происходит в ходе ее проверки по окончании всей работы. Поэтому, выполняя упражнение самостоятельно, обучающийся, не усвоивший материал, может повторять одну и ту же ошибку от примера к примеру и невольно закрепить неправильный алгоритм.</w:t>
      </w:r>
    </w:p>
    <w:p>
      <w:pPr>
        <w:pStyle w:val="Normal"/>
        <w:spacing w:lineRule="auto" w:line="360"/>
        <w:jc w:val="both"/>
        <w:rPr/>
      </w:pPr>
      <w:r>
        <w:rPr/>
        <w:t xml:space="preserve">     </w:t>
      </w:r>
      <w:r>
        <w:rPr/>
        <w:t xml:space="preserve">Самостоятельная работа над учебным материалом состоит из следующих элементов:  </w:t>
      </w:r>
    </w:p>
    <w:p>
      <w:pPr>
        <w:pStyle w:val="Normal"/>
        <w:numPr>
          <w:ilvl w:val="0"/>
          <w:numId w:val="12"/>
        </w:numPr>
        <w:spacing w:lineRule="auto" w:line="360"/>
        <w:jc w:val="both"/>
        <w:rPr/>
      </w:pPr>
      <w:r>
        <w:rPr/>
        <w:t>Изучение материала по учебнику.</w:t>
      </w:r>
    </w:p>
    <w:p>
      <w:pPr>
        <w:pStyle w:val="Normal"/>
        <w:numPr>
          <w:ilvl w:val="0"/>
          <w:numId w:val="12"/>
        </w:numPr>
        <w:spacing w:lineRule="auto" w:line="360"/>
        <w:jc w:val="both"/>
        <w:rPr/>
      </w:pPr>
      <w:r>
        <w:rPr/>
        <w:t>Выполнение внеаудиторной самостоятельной работы (ВСР).</w:t>
      </w:r>
    </w:p>
    <w:p>
      <w:pPr>
        <w:pStyle w:val="Normal"/>
        <w:spacing w:lineRule="auto" w:line="360"/>
        <w:jc w:val="both"/>
        <w:rPr/>
      </w:pPr>
      <w:r>
        <w:rPr/>
        <w:t xml:space="preserve">       </w:t>
      </w:r>
      <w:r>
        <w:rPr/>
        <w:t xml:space="preserve">При выполнении (ВСР)  обучающийся  может обращаться к преподавателю для получения консультации. </w:t>
      </w:r>
    </w:p>
    <w:sectPr>
      <w:headerReference w:type="default" r:id="rId16"/>
      <w:footerReference w:type="default" r:id="rId17"/>
      <w:footerReference w:type="first" r:id="rId18"/>
      <w:type w:val="nextPage"/>
      <w:pgSz w:w="11906" w:h="16838"/>
      <w:pgMar w:left="1701" w:right="1133" w:header="709" w:top="1134" w:footer="709" w:bottom="1701" w:gutter="0"/>
      <w:pgNumType w:start="15"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Verdana">
    <w:charset w:val="cc"/>
    <w:family w:val="roman"/>
    <w:pitch w:val="variable"/>
  </w:font>
  <w:font w:name="XO Thames">
    <w:charset w:val="cc"/>
    <w:family w:val="roman"/>
    <w:pitch w:val="variable"/>
  </w:font>
  <w:font w:name="Tahoma">
    <w:charset w:val="cc"/>
    <w:family w:val="roman"/>
    <w:pitch w:val="variable"/>
  </w:font>
  <w:font w:name="Liberation Sans">
    <w:altName w:val="Arial"/>
    <w:charset w:val="cc"/>
    <w:family w:val="swiss"/>
    <w:pitch w:val="variable"/>
  </w:font>
  <w:font w:name="Wingdings">
    <w:charset w:val="02"/>
    <w:family w:val="auto"/>
    <w:pitch w:val="variable"/>
  </w:font>
  <w:font w:name="OpenSymbol">
    <w:altName w:val="Arial Unicode M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r>
      <mc:AlternateContent>
        <mc:Choice Requires="wps">
          <w:drawing>
            <wp:anchor behindDoc="0" distT="0" distB="0" distL="0" distR="0" simplePos="0" locked="0" layoutInCell="1" allowOverlap="1" relativeHeight="8">
              <wp:simplePos x="0" y="0"/>
              <wp:positionH relativeFrom="margin">
                <wp:align>center</wp:align>
              </wp:positionH>
              <wp:positionV relativeFrom="paragraph">
                <wp:posOffset>635</wp:posOffset>
              </wp:positionV>
              <wp:extent cx="76835" cy="175260"/>
              <wp:effectExtent l="0" t="0" r="0" b="0"/>
              <wp:wrapSquare wrapText="largest"/>
              <wp:docPr id="1" name="Врезка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pBdr/>
                            <w:rPr/>
                          </w:pPr>
                          <w:r>
                            <w:rPr/>
                            <w:fldChar w:fldCharType="begin"/>
                          </w:r>
                          <w:r>
                            <w:rPr/>
                            <w:instrText> PAGE </w:instrText>
                          </w:r>
                          <w:r>
                            <w:rPr/>
                            <w:fldChar w:fldCharType="separate"/>
                          </w:r>
                          <w:r>
                            <w:rPr/>
                            <w:t>8</w:t>
                          </w:r>
                          <w: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3.8pt;mso-position-horizontal:center;mso-position-horizontal-relative:margin">
              <v:fill opacity="0f"/>
              <v:textbox inset="0in,0in,0in,0in">
                <w:txbxContent>
                  <w:p>
                    <w:pPr>
                      <w:pStyle w:val="Normal"/>
                      <w:pBdr/>
                      <w:rPr/>
                    </w:pPr>
                    <w:r>
                      <w:rPr/>
                      <w:fldChar w:fldCharType="begin"/>
                    </w:r>
                    <w:r>
                      <w:rPr/>
                      <w:instrText> PAGE </w:instrText>
                    </w:r>
                    <w:r>
                      <w:rPr/>
                      <w:fldChar w:fldCharType="separate"/>
                    </w:r>
                    <w:r>
                      <w:rPr/>
                      <w:t>8</w:t>
                    </w:r>
                    <w:r>
                      <w:rPr/>
                      <w:fldChar w:fldCharType="end"/>
                    </w:r>
                  </w:p>
                </w:txbxContent>
              </v:textbox>
              <w10:wrap type="square" side="largest"/>
            </v:rect>
          </w:pict>
        </mc:Fallback>
      </mc:AlternateContent>
    </w:r>
  </w:p>
  <w:p>
    <w:pPr>
      <w:pStyle w:val="Style3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p>
    <w:pPr>
      <w:pStyle w:val="Style3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r>
      <mc:AlternateContent>
        <mc:Choice Requires="wps">
          <w:drawing>
            <wp:anchor behindDoc="0" distT="0" distB="0" distL="0" distR="0" simplePos="0" locked="0" layoutInCell="1" allowOverlap="1" relativeHeight="12">
              <wp:simplePos x="0" y="0"/>
              <wp:positionH relativeFrom="margin">
                <wp:align>center</wp:align>
              </wp:positionH>
              <wp:positionV relativeFrom="paragraph">
                <wp:posOffset>635</wp:posOffset>
              </wp:positionV>
              <wp:extent cx="153035" cy="175260"/>
              <wp:effectExtent l="0" t="0" r="0" b="0"/>
              <wp:wrapSquare wrapText="largest"/>
              <wp:docPr id="2" name="Врезка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pBdr/>
                            <w:rPr/>
                          </w:pPr>
                          <w:r>
                            <w:rPr/>
                            <w:fldChar w:fldCharType="begin"/>
                          </w:r>
                          <w:r>
                            <w:rPr/>
                            <w:instrText> PAGE </w:instrText>
                          </w:r>
                          <w:r>
                            <w:rPr/>
                            <w:fldChar w:fldCharType="separate"/>
                          </w:r>
                          <w:r>
                            <w:rPr/>
                            <w:t>12</w:t>
                          </w:r>
                          <w: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351.15pt;mso-position-horizontal:center;mso-position-horizontal-relative:margin">
              <v:fill opacity="0f"/>
              <v:textbox inset="0in,0in,0in,0in">
                <w:txbxContent>
                  <w:p>
                    <w:pPr>
                      <w:pStyle w:val="Normal"/>
                      <w:pBdr/>
                      <w:rPr/>
                    </w:pPr>
                    <w:r>
                      <w:rPr/>
                      <w:fldChar w:fldCharType="begin"/>
                    </w:r>
                    <w:r>
                      <w:rPr/>
                      <w:instrText> PAGE </w:instrText>
                    </w:r>
                    <w:r>
                      <w:rPr/>
                      <w:fldChar w:fldCharType="separate"/>
                    </w:r>
                    <w:r>
                      <w:rPr/>
                      <w:t>12</w:t>
                    </w:r>
                    <w:r>
                      <w:rPr/>
                      <w:fldChar w:fldCharType="end"/>
                    </w:r>
                  </w:p>
                </w:txbxContent>
              </v:textbox>
              <w10:wrap type="square" side="largest"/>
            </v:rect>
          </w:pict>
        </mc:Fallback>
      </mc:AlternateContent>
    </w:r>
  </w:p>
  <w:p>
    <w:pPr>
      <w:pStyle w:val="Style3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r>
      <mc:AlternateContent>
        <mc:Choice Requires="wps">
          <w:drawing>
            <wp:anchor behindDoc="0" distT="0" distB="0" distL="0" distR="0" simplePos="0" locked="0" layoutInCell="1" allowOverlap="1" relativeHeight="18">
              <wp:simplePos x="0" y="0"/>
              <wp:positionH relativeFrom="margin">
                <wp:align>center</wp:align>
              </wp:positionH>
              <wp:positionV relativeFrom="paragraph">
                <wp:posOffset>635</wp:posOffset>
              </wp:positionV>
              <wp:extent cx="153035" cy="175260"/>
              <wp:effectExtent l="0" t="0" r="0" b="0"/>
              <wp:wrapSquare wrapText="largest"/>
              <wp:docPr id="3" name=""/>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pBdr/>
                            <w:rPr/>
                          </w:pPr>
                          <w:r>
                            <w:rPr/>
                            <w:fldChar w:fldCharType="begin"/>
                          </w:r>
                          <w:r>
                            <w:rPr/>
                            <w:instrText> PAGE </w:instrText>
                          </w:r>
                          <w:r>
                            <w:rPr/>
                            <w:fldChar w:fldCharType="separate"/>
                          </w:r>
                          <w:r>
                            <w:rPr/>
                            <w:t>20</w:t>
                          </w:r>
                          <w: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0.8pt;mso-position-horizontal:center;mso-position-horizontal-relative:margin">
              <v:fill opacity="0f"/>
              <v:textbox inset="0in,0in,0in,0in">
                <w:txbxContent>
                  <w:p>
                    <w:pPr>
                      <w:pStyle w:val="Normal"/>
                      <w:pBdr/>
                      <w:rPr/>
                    </w:pPr>
                    <w:r>
                      <w:rPr/>
                      <w:fldChar w:fldCharType="begin"/>
                    </w:r>
                    <w:r>
                      <w:rPr/>
                      <w:instrText> PAGE </w:instrText>
                    </w:r>
                    <w:r>
                      <w:rPr/>
                      <w:fldChar w:fldCharType="separate"/>
                    </w:r>
                    <w:r>
                      <w:rPr/>
                      <w:t>20</w:t>
                    </w:r>
                    <w:r>
                      <w:rPr/>
                      <w:fldChar w:fldCharType="end"/>
                    </w:r>
                  </w:p>
                </w:txbxContent>
              </v:textbox>
              <w10:wrap type="square" side="largest"/>
            </v:rect>
          </w:pict>
        </mc:Fallback>
      </mc:AlternateContent>
    </w:r>
  </w:p>
  <w:p>
    <w:pPr>
      <w:pStyle w:val="Style3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r>
      <mc:AlternateContent>
        <mc:Choice Requires="wps">
          <w:drawing>
            <wp:anchor behindDoc="0" distT="0" distB="0" distL="0" distR="0" simplePos="0" locked="0" layoutInCell="1" allowOverlap="1" relativeHeight="13">
              <wp:simplePos x="0" y="0"/>
              <wp:positionH relativeFrom="margin">
                <wp:align>center</wp:align>
              </wp:positionH>
              <wp:positionV relativeFrom="paragraph">
                <wp:posOffset>635</wp:posOffset>
              </wp:positionV>
              <wp:extent cx="153035" cy="175260"/>
              <wp:effectExtent l="0" t="0" r="0" b="0"/>
              <wp:wrapSquare wrapText="largest"/>
              <wp:docPr id="4" name="Врезка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pBdr/>
                            <w:rPr/>
                          </w:pPr>
                          <w:r>
                            <w:rPr/>
                            <w:fldChar w:fldCharType="begin"/>
                          </w:r>
                          <w:r>
                            <w:rPr/>
                            <w:instrText> PAGE </w:instrText>
                          </w:r>
                          <w:r>
                            <w:rPr/>
                            <w:fldChar w:fldCharType="separate"/>
                          </w:r>
                          <w:r>
                            <w:rPr/>
                            <w:t>15</w:t>
                          </w:r>
                          <w: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0.8pt;mso-position-horizontal:center;mso-position-horizontal-relative:margin">
              <v:fill opacity="0f"/>
              <v:textbox inset="0in,0in,0in,0in">
                <w:txbxContent>
                  <w:p>
                    <w:pPr>
                      <w:pStyle w:val="Normal"/>
                      <w:pBdr/>
                      <w:rPr/>
                    </w:pPr>
                    <w:r>
                      <w:rPr/>
                      <w:fldChar w:fldCharType="begin"/>
                    </w:r>
                    <w:r>
                      <w:rPr/>
                      <w:instrText> PAGE </w:instrText>
                    </w:r>
                    <w:r>
                      <w:rPr/>
                      <w:fldChar w:fldCharType="separate"/>
                    </w:r>
                    <w:r>
                      <w:rPr/>
                      <w:t>15</w:t>
                    </w:r>
                    <w:r>
                      <w:rPr/>
                      <w:fldChar w:fldCharType="end"/>
                    </w:r>
                  </w:p>
                </w:txbxContent>
              </v:textbox>
              <w10:wrap type="square" side="largest"/>
            </v:rect>
          </w:pict>
        </mc:Fallback>
      </mc:AlternateContent>
    </w:r>
  </w:p>
  <w:p>
    <w:pPr>
      <w:pStyle w:val="Style3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4622" w:hanging="360"/>
      </w:pPr>
    </w:lvl>
    <w:lvl w:ilvl="2">
      <w:start w:val="1"/>
      <w:numFmt w:val="lowerRoman"/>
      <w:lvlText w:val="%3."/>
      <w:lvlJc w:val="right"/>
      <w:pPr>
        <w:ind w:left="5342" w:hanging="180"/>
      </w:pPr>
    </w:lvl>
    <w:lvl w:ilvl="3">
      <w:start w:val="1"/>
      <w:numFmt w:val="decimal"/>
      <w:lvlText w:val="%4."/>
      <w:lvlJc w:val="left"/>
      <w:pPr>
        <w:ind w:left="6062" w:hanging="360"/>
      </w:pPr>
    </w:lvl>
    <w:lvl w:ilvl="4">
      <w:start w:val="1"/>
      <w:numFmt w:val="lowerLetter"/>
      <w:lvlText w:val="%5."/>
      <w:lvlJc w:val="left"/>
      <w:pPr>
        <w:ind w:left="6782" w:hanging="360"/>
      </w:pPr>
    </w:lvl>
    <w:lvl w:ilvl="5">
      <w:start w:val="1"/>
      <w:numFmt w:val="lowerRoman"/>
      <w:lvlText w:val="%6."/>
      <w:lvlJc w:val="right"/>
      <w:pPr>
        <w:ind w:left="7502" w:hanging="180"/>
      </w:pPr>
    </w:lvl>
    <w:lvl w:ilvl="6">
      <w:start w:val="1"/>
      <w:numFmt w:val="decimal"/>
      <w:lvlText w:val="%7."/>
      <w:lvlJc w:val="left"/>
      <w:pPr>
        <w:ind w:left="8222" w:hanging="360"/>
      </w:pPr>
    </w:lvl>
    <w:lvl w:ilvl="7">
      <w:start w:val="1"/>
      <w:numFmt w:val="lowerLetter"/>
      <w:lvlText w:val="%8."/>
      <w:lvlJc w:val="left"/>
      <w:pPr>
        <w:ind w:left="8942" w:hanging="360"/>
      </w:pPr>
    </w:lvl>
    <w:lvl w:ilvl="8">
      <w:start w:val="1"/>
      <w:numFmt w:val="lowerRoman"/>
      <w:lvlText w:val="%9."/>
      <w:lvlJc w:val="right"/>
      <w:pPr>
        <w:ind w:left="9662" w:hanging="18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0">
    <w:lvl w:ilvl="0">
      <w:start w:val="1"/>
      <w:numFmt w:val="bullet"/>
      <w:lvlText w:val="*"/>
      <w:lvlJc w:val="left"/>
      <w:pPr>
        <w:ind w:left="0" w:hanging="0"/>
      </w:pPr>
      <w:rPr>
        <w:rFonts w:ascii="OpenSymbol" w:hAnsi="OpenSymbol" w:cs="OpenSymbol" w:hint="default"/>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1">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pPr>
      <w:widowControl/>
      <w:bidi w:val="0"/>
      <w:jc w:val="left"/>
    </w:pPr>
    <w:rPr>
      <w:rFonts w:ascii="Times New Roman" w:hAnsi="Times New Roman" w:eastAsia="Times New Roman" w:cs="Times New Roman"/>
      <w:color w:val="000000"/>
      <w:kern w:val="0"/>
      <w:sz w:val="24"/>
      <w:szCs w:val="20"/>
      <w:lang w:val="ru-RU" w:eastAsia="ru-RU" w:bidi="ar-SA"/>
    </w:rPr>
  </w:style>
  <w:style w:type="paragraph" w:styleId="1">
    <w:name w:val="Heading 1"/>
    <w:basedOn w:val="Normal"/>
    <w:next w:val="Normal"/>
    <w:link w:val="11"/>
    <w:uiPriority w:val="9"/>
    <w:qFormat/>
    <w:pPr>
      <w:keepNext w:val="true"/>
      <w:spacing w:before="240" w:after="60"/>
      <w:outlineLvl w:val="0"/>
    </w:pPr>
    <w:rPr>
      <w:rFonts w:ascii="Cambria" w:hAnsi="Cambria"/>
      <w:b/>
      <w:sz w:val="32"/>
    </w:rPr>
  </w:style>
  <w:style w:type="paragraph" w:styleId="2">
    <w:name w:val="Heading 2"/>
    <w:basedOn w:val="Normal"/>
    <w:next w:val="Normal"/>
    <w:link w:val="20"/>
    <w:uiPriority w:val="9"/>
    <w:qFormat/>
    <w:pPr>
      <w:keepNext w:val="true"/>
      <w:keepLines/>
      <w:spacing w:before="200" w:after="0"/>
      <w:outlineLvl w:val="1"/>
    </w:pPr>
    <w:rPr>
      <w:rFonts w:ascii="Cambria" w:hAnsi="Cambria"/>
      <w:b/>
      <w:color w:val="4F81BD"/>
      <w:sz w:val="26"/>
    </w:rPr>
  </w:style>
  <w:style w:type="paragraph" w:styleId="3">
    <w:name w:val="Heading 3"/>
    <w:basedOn w:val="Normal"/>
    <w:next w:val="Normal"/>
    <w:link w:val="30"/>
    <w:uiPriority w:val="9"/>
    <w:qFormat/>
    <w:pPr>
      <w:keepNext w:val="true"/>
      <w:spacing w:before="240" w:after="60"/>
      <w:outlineLvl w:val="2"/>
    </w:pPr>
    <w:rPr>
      <w:rFonts w:ascii="Cambria" w:hAnsi="Cambria"/>
      <w:b/>
      <w:sz w:val="26"/>
    </w:rPr>
  </w:style>
  <w:style w:type="paragraph" w:styleId="4">
    <w:name w:val="Heading 4"/>
    <w:basedOn w:val="Normal"/>
    <w:next w:val="Normal"/>
    <w:link w:val="40"/>
    <w:uiPriority w:val="9"/>
    <w:qFormat/>
    <w:pPr>
      <w:keepNext w:val="true"/>
      <w:spacing w:before="240" w:after="60"/>
      <w:outlineLvl w:val="3"/>
    </w:pPr>
    <w:rPr>
      <w:rFonts w:ascii="Calibri" w:hAnsi="Calibri"/>
      <w:b/>
      <w:sz w:val="28"/>
    </w:rPr>
  </w:style>
  <w:style w:type="paragraph" w:styleId="5">
    <w:name w:val="Heading 5"/>
    <w:basedOn w:val="Normal"/>
    <w:next w:val="Normal"/>
    <w:link w:val="50"/>
    <w:uiPriority w:val="9"/>
    <w:qFormat/>
    <w:pPr>
      <w:spacing w:before="240" w:after="60"/>
      <w:outlineLvl w:val="4"/>
    </w:pPr>
    <w:rPr>
      <w:rFonts w:ascii="Calibri" w:hAnsi="Calibri"/>
      <w:b/>
      <w:i/>
      <w:sz w:val="26"/>
    </w:rPr>
  </w:style>
  <w:style w:type="paragraph" w:styleId="6">
    <w:name w:val="Heading 6"/>
    <w:basedOn w:val="Normal"/>
    <w:next w:val="Normal"/>
    <w:link w:val="60"/>
    <w:uiPriority w:val="9"/>
    <w:qFormat/>
    <w:pPr>
      <w:spacing w:before="240" w:after="60"/>
      <w:outlineLvl w:val="5"/>
    </w:pPr>
    <w:rPr>
      <w:rFonts w:ascii="Calibri" w:hAnsi="Calibri"/>
      <w:b/>
      <w:sz w:val="22"/>
    </w:rPr>
  </w:style>
  <w:style w:type="paragraph" w:styleId="7">
    <w:name w:val="Heading 7"/>
    <w:basedOn w:val="Normal"/>
    <w:next w:val="Normal"/>
    <w:link w:val="70"/>
    <w:uiPriority w:val="9"/>
    <w:qFormat/>
    <w:pPr>
      <w:spacing w:before="240" w:after="60"/>
      <w:outlineLvl w:val="6"/>
    </w:pPr>
    <w:rPr>
      <w:rFonts w:ascii="Calibri" w:hAnsi="Calibri"/>
    </w:rPr>
  </w:style>
  <w:style w:type="paragraph" w:styleId="8">
    <w:name w:val="Heading 8"/>
    <w:basedOn w:val="Normal"/>
    <w:next w:val="Normal"/>
    <w:link w:val="80"/>
    <w:uiPriority w:val="9"/>
    <w:qFormat/>
    <w:pPr>
      <w:spacing w:before="240" w:after="60"/>
      <w:outlineLvl w:val="7"/>
    </w:pPr>
    <w:rPr>
      <w:rFonts w:ascii="Calibri" w:hAnsi="Calibri"/>
      <w:i/>
    </w:rPr>
  </w:style>
  <w:style w:type="character" w:styleId="DefaultParagraphFont" w:default="1">
    <w:name w:val="Default Paragraph Font"/>
    <w:uiPriority w:val="1"/>
    <w:semiHidden/>
    <w:unhideWhenUsed/>
    <w:qFormat/>
    <w:rPr/>
  </w:style>
  <w:style w:type="character" w:styleId="11" w:customStyle="1">
    <w:name w:val="Обычный1"/>
    <w:link w:val="12"/>
    <w:qFormat/>
    <w:rPr>
      <w:rFonts w:ascii="Times New Roman" w:hAnsi="Times New Roman"/>
    </w:rPr>
  </w:style>
  <w:style w:type="character" w:styleId="Style11" w:customStyle="1">
    <w:name w:val="Style1"/>
    <w:basedOn w:val="11"/>
    <w:link w:val="Style1"/>
    <w:qFormat/>
    <w:rPr>
      <w:rFonts w:ascii="Times New Roman" w:hAnsi="Times New Roman"/>
      <w:sz w:val="24"/>
    </w:rPr>
  </w:style>
  <w:style w:type="character" w:styleId="FontStyle43" w:customStyle="1">
    <w:name w:val="Font Style43"/>
    <w:link w:val="FontStyle43"/>
    <w:qFormat/>
    <w:rPr>
      <w:rFonts w:ascii="Times New Roman" w:hAnsi="Times New Roman"/>
      <w:b/>
      <w:color w:val="000000"/>
      <w:sz w:val="24"/>
    </w:rPr>
  </w:style>
  <w:style w:type="character" w:styleId="21" w:customStyle="1">
    <w:name w:val="Оглавление 2 Знак"/>
    <w:link w:val="21"/>
    <w:qFormat/>
    <w:rPr/>
  </w:style>
  <w:style w:type="character" w:styleId="41" w:customStyle="1">
    <w:name w:val="Оглавление 4 Знак"/>
    <w:link w:val="41"/>
    <w:qFormat/>
    <w:rPr/>
  </w:style>
  <w:style w:type="character" w:styleId="71" w:customStyle="1">
    <w:name w:val="Заголовок 7 Знак"/>
    <w:basedOn w:val="11"/>
    <w:link w:val="7"/>
    <w:qFormat/>
    <w:rPr>
      <w:rFonts w:ascii="Calibri" w:hAnsi="Calibri"/>
      <w:sz w:val="24"/>
    </w:rPr>
  </w:style>
  <w:style w:type="character" w:styleId="Default" w:customStyle="1">
    <w:name w:val="Default"/>
    <w:link w:val="Default"/>
    <w:qFormat/>
    <w:rPr>
      <w:rFonts w:ascii="Arial" w:hAnsi="Arial"/>
      <w:color w:val="000000"/>
      <w:sz w:val="24"/>
    </w:rPr>
  </w:style>
  <w:style w:type="character" w:styleId="61" w:customStyle="1">
    <w:name w:val="Оглавление 6 Знак"/>
    <w:link w:val="61"/>
    <w:qFormat/>
    <w:rPr/>
  </w:style>
  <w:style w:type="character" w:styleId="72" w:customStyle="1">
    <w:name w:val="Оглавление 7 Знак"/>
    <w:link w:val="71"/>
    <w:qFormat/>
    <w:rPr/>
  </w:style>
  <w:style w:type="character" w:styleId="31" w:customStyle="1">
    <w:name w:val="Основной текст с отступом 31"/>
    <w:basedOn w:val="11"/>
    <w:qFormat/>
    <w:rPr>
      <w:rFonts w:ascii="Times New Roman" w:hAnsi="Times New Roman"/>
      <w:sz w:val="24"/>
    </w:rPr>
  </w:style>
  <w:style w:type="character" w:styleId="Txt" w:customStyle="1">
    <w:name w:val="txt"/>
    <w:basedOn w:val="11"/>
    <w:link w:val="txt"/>
    <w:qFormat/>
    <w:rPr>
      <w:rFonts w:ascii="Times New Roman" w:hAnsi="Times New Roman"/>
      <w:sz w:val="24"/>
    </w:rPr>
  </w:style>
  <w:style w:type="character" w:styleId="32" w:customStyle="1">
    <w:name w:val="Заголовок 3 Знак"/>
    <w:basedOn w:val="11"/>
    <w:link w:val="3"/>
    <w:qFormat/>
    <w:rPr>
      <w:rFonts w:ascii="Cambria" w:hAnsi="Cambria"/>
      <w:b/>
      <w:sz w:val="26"/>
    </w:rPr>
  </w:style>
  <w:style w:type="character" w:styleId="Style6" w:customStyle="1">
    <w:name w:val="Название объекта Знак"/>
    <w:basedOn w:val="11"/>
    <w:link w:val="a3"/>
    <w:qFormat/>
    <w:rPr>
      <w:rFonts w:ascii="Times New Roman" w:hAnsi="Times New Roman"/>
      <w:sz w:val="24"/>
    </w:rPr>
  </w:style>
  <w:style w:type="character" w:styleId="Style7" w:customStyle="1">
    <w:name w:val="Основной текст с отступом Знак"/>
    <w:basedOn w:val="11"/>
    <w:link w:val="a5"/>
    <w:qFormat/>
    <w:rPr>
      <w:rFonts w:ascii="Times New Roman" w:hAnsi="Times New Roman"/>
      <w:sz w:val="24"/>
    </w:rPr>
  </w:style>
  <w:style w:type="character" w:styleId="Style8" w:customStyle="1">
    <w:name w:val="Основной текст Знак"/>
    <w:basedOn w:val="11"/>
    <w:link w:val="a7"/>
    <w:qFormat/>
    <w:rPr>
      <w:rFonts w:ascii="Times New Roman" w:hAnsi="Times New Roman"/>
      <w:sz w:val="24"/>
    </w:rPr>
  </w:style>
  <w:style w:type="character" w:styleId="Style9" w:customStyle="1">
    <w:name w:val="Обычный (веб) Знак"/>
    <w:basedOn w:val="11"/>
    <w:link w:val="a9"/>
    <w:qFormat/>
    <w:rPr>
      <w:rFonts w:ascii="Times New Roman" w:hAnsi="Times New Roman"/>
      <w:sz w:val="24"/>
    </w:rPr>
  </w:style>
  <w:style w:type="character" w:styleId="FontStyle45" w:customStyle="1">
    <w:name w:val="Font Style45"/>
    <w:link w:val="FontStyle45"/>
    <w:qFormat/>
    <w:rPr>
      <w:rFonts w:ascii="Times New Roman" w:hAnsi="Times New Roman"/>
      <w:color w:val="000000"/>
      <w:sz w:val="24"/>
    </w:rPr>
  </w:style>
  <w:style w:type="character" w:styleId="Style10" w:customStyle="1">
    <w:name w:val="Знак Знак Знак Знак"/>
    <w:basedOn w:val="11"/>
    <w:link w:val="ab"/>
    <w:qFormat/>
    <w:rPr>
      <w:rFonts w:ascii="Verdana" w:hAnsi="Verdana"/>
      <w:sz w:val="20"/>
    </w:rPr>
  </w:style>
  <w:style w:type="character" w:styleId="211" w:customStyle="1">
    <w:name w:val="Основной текст с отступом 21"/>
    <w:basedOn w:val="11"/>
    <w:qFormat/>
    <w:rPr>
      <w:rFonts w:ascii="Times New Roman" w:hAnsi="Times New Roman"/>
      <w:sz w:val="28"/>
    </w:rPr>
  </w:style>
  <w:style w:type="character" w:styleId="212" w:customStyle="1">
    <w:name w:val="Основной текст 21"/>
    <w:basedOn w:val="11"/>
    <w:link w:val="211"/>
    <w:qFormat/>
    <w:rPr>
      <w:rFonts w:ascii="Times New Roman" w:hAnsi="Times New Roman"/>
      <w:b/>
      <w:sz w:val="28"/>
    </w:rPr>
  </w:style>
  <w:style w:type="character" w:styleId="FontStyle44" w:customStyle="1">
    <w:name w:val="Font Style44"/>
    <w:link w:val="FontStyle44"/>
    <w:qFormat/>
    <w:rPr>
      <w:rFonts w:ascii="Times New Roman" w:hAnsi="Times New Roman"/>
      <w:b/>
      <w:i/>
      <w:color w:val="000000"/>
      <w:sz w:val="24"/>
    </w:rPr>
  </w:style>
  <w:style w:type="character" w:styleId="33" w:customStyle="1">
    <w:name w:val="Оглавление 3 Знак"/>
    <w:link w:val="33"/>
    <w:qFormat/>
    <w:rPr/>
  </w:style>
  <w:style w:type="character" w:styleId="Style12" w:customStyle="1">
    <w:name w:val="Приложение"/>
    <w:basedOn w:val="25"/>
    <w:link w:val="ad"/>
    <w:qFormat/>
    <w:rPr>
      <w:rFonts w:ascii="Arial" w:hAnsi="Arial"/>
      <w:b w:val="false"/>
      <w:color w:val="000000"/>
      <w:sz w:val="28"/>
    </w:rPr>
  </w:style>
  <w:style w:type="character" w:styleId="A" w:customStyle="1">
    <w:name w:val="a"/>
    <w:basedOn w:val="11"/>
    <w:link w:val="af"/>
    <w:qFormat/>
    <w:rPr>
      <w:rFonts w:ascii="Times New Roman" w:hAnsi="Times New Roman"/>
      <w:sz w:val="24"/>
    </w:rPr>
  </w:style>
  <w:style w:type="character" w:styleId="A0" w:customStyle="1">
    <w:name w:val="a0"/>
    <w:basedOn w:val="11"/>
    <w:link w:val="a00"/>
    <w:qFormat/>
    <w:rPr>
      <w:rFonts w:ascii="Times New Roman" w:hAnsi="Times New Roman"/>
      <w:sz w:val="24"/>
    </w:rPr>
  </w:style>
  <w:style w:type="character" w:styleId="Pagenumber">
    <w:name w:val="page number"/>
    <w:link w:val="14"/>
    <w:qFormat/>
    <w:rPr/>
  </w:style>
  <w:style w:type="character" w:styleId="22" w:customStyle="1">
    <w:name w:val="Основной текст 22"/>
    <w:basedOn w:val="11"/>
    <w:qFormat/>
    <w:rPr>
      <w:rFonts w:ascii="Times New Roman" w:hAnsi="Times New Roman"/>
      <w:sz w:val="20"/>
    </w:rPr>
  </w:style>
  <w:style w:type="character" w:styleId="51" w:customStyle="1">
    <w:name w:val="Заголовок 5 Знак"/>
    <w:basedOn w:val="11"/>
    <w:link w:val="5"/>
    <w:qFormat/>
    <w:rPr>
      <w:rFonts w:ascii="Calibri" w:hAnsi="Calibri"/>
      <w:b/>
      <w:i/>
      <w:sz w:val="26"/>
    </w:rPr>
  </w:style>
  <w:style w:type="character" w:styleId="12" w:customStyle="1">
    <w:name w:val="Заголовок 1 Знак"/>
    <w:basedOn w:val="11"/>
    <w:link w:val="10"/>
    <w:qFormat/>
    <w:rPr>
      <w:rFonts w:ascii="Cambria" w:hAnsi="Cambria"/>
      <w:b/>
      <w:sz w:val="32"/>
    </w:rPr>
  </w:style>
  <w:style w:type="character" w:styleId="Style13" w:customStyle="1">
    <w:name w:val="Ячейки"/>
    <w:basedOn w:val="11"/>
    <w:link w:val="af2"/>
    <w:qFormat/>
    <w:rPr>
      <w:rFonts w:ascii="Times New Roman" w:hAnsi="Times New Roman"/>
      <w:sz w:val="28"/>
    </w:rPr>
  </w:style>
  <w:style w:type="character" w:styleId="Applestylespan" w:customStyle="1">
    <w:name w:val="apple-style-span"/>
    <w:link w:val="apple-style-span"/>
    <w:qFormat/>
    <w:rPr/>
  </w:style>
  <w:style w:type="character" w:styleId="Style14">
    <w:name w:val="Интернет-ссылка"/>
    <w:link w:val="15"/>
    <w:rPr>
      <w:color w:val="0000FF"/>
      <w:u w:val="single"/>
    </w:rPr>
  </w:style>
  <w:style w:type="character" w:styleId="Footnote" w:customStyle="1">
    <w:name w:val="Footnote"/>
    <w:link w:val="Footnote"/>
    <w:qFormat/>
    <w:rPr>
      <w:rFonts w:ascii="XO Thames" w:hAnsi="XO Thames"/>
      <w:sz w:val="22"/>
    </w:rPr>
  </w:style>
  <w:style w:type="character" w:styleId="81" w:customStyle="1">
    <w:name w:val="Заголовок 8 Знак"/>
    <w:basedOn w:val="11"/>
    <w:link w:val="8"/>
    <w:qFormat/>
    <w:rPr>
      <w:rFonts w:ascii="Calibri" w:hAnsi="Calibri"/>
      <w:i/>
      <w:sz w:val="24"/>
    </w:rPr>
  </w:style>
  <w:style w:type="character" w:styleId="13" w:customStyle="1">
    <w:name w:val="Оглавление 1 Знак"/>
    <w:basedOn w:val="11"/>
    <w:link w:val="16"/>
    <w:qFormat/>
    <w:rPr>
      <w:rFonts w:ascii="Times New Roman" w:hAnsi="Times New Roman"/>
      <w:sz w:val="24"/>
    </w:rPr>
  </w:style>
  <w:style w:type="character" w:styleId="HeaderandFooter" w:customStyle="1">
    <w:name w:val="Header and Footer"/>
    <w:link w:val="HeaderandFooter"/>
    <w:qFormat/>
    <w:rPr>
      <w:rFonts w:ascii="XO Thames" w:hAnsi="XO Thames"/>
      <w:sz w:val="20"/>
    </w:rPr>
  </w:style>
  <w:style w:type="character" w:styleId="Style15" w:customStyle="1">
    <w:name w:val="Верхний колонтитул Знак"/>
    <w:basedOn w:val="11"/>
    <w:link w:val="af5"/>
    <w:qFormat/>
    <w:rPr>
      <w:rFonts w:ascii="Times New Roman" w:hAnsi="Times New Roman"/>
      <w:sz w:val="24"/>
    </w:rPr>
  </w:style>
  <w:style w:type="character" w:styleId="9" w:customStyle="1">
    <w:name w:val="Оглавление 9 Знак"/>
    <w:link w:val="9"/>
    <w:qFormat/>
    <w:rPr/>
  </w:style>
  <w:style w:type="character" w:styleId="Style141" w:customStyle="1">
    <w:name w:val="Style14"/>
    <w:basedOn w:val="11"/>
    <w:link w:val="Style14"/>
    <w:qFormat/>
    <w:rPr>
      <w:rFonts w:ascii="Times New Roman" w:hAnsi="Times New Roman"/>
      <w:sz w:val="24"/>
    </w:rPr>
  </w:style>
  <w:style w:type="character" w:styleId="Style16" w:customStyle="1">
    <w:name w:val="Нижний колонтитул Знак"/>
    <w:basedOn w:val="11"/>
    <w:link w:val="af7"/>
    <w:qFormat/>
    <w:rPr>
      <w:rFonts w:ascii="Times New Roman" w:hAnsi="Times New Roman"/>
      <w:sz w:val="24"/>
    </w:rPr>
  </w:style>
  <w:style w:type="character" w:styleId="Style17" w:customStyle="1">
    <w:name w:val="Абзац списка Знак"/>
    <w:basedOn w:val="11"/>
    <w:link w:val="af9"/>
    <w:qFormat/>
    <w:rPr>
      <w:rFonts w:ascii="Times New Roman" w:hAnsi="Times New Roman"/>
      <w:sz w:val="24"/>
    </w:rPr>
  </w:style>
  <w:style w:type="character" w:styleId="34" w:customStyle="1">
    <w:name w:val="Основной текст с отступом 3 Знак"/>
    <w:basedOn w:val="11"/>
    <w:link w:val="31"/>
    <w:qFormat/>
    <w:rPr>
      <w:rFonts w:ascii="Times New Roman" w:hAnsi="Times New Roman"/>
      <w:sz w:val="24"/>
    </w:rPr>
  </w:style>
  <w:style w:type="character" w:styleId="FontStyle42" w:customStyle="1">
    <w:name w:val="Font Style42"/>
    <w:link w:val="FontStyle42"/>
    <w:qFormat/>
    <w:rPr>
      <w:rFonts w:ascii="Times New Roman" w:hAnsi="Times New Roman"/>
      <w:i/>
      <w:color w:val="000000"/>
      <w:sz w:val="24"/>
    </w:rPr>
  </w:style>
  <w:style w:type="character" w:styleId="82" w:customStyle="1">
    <w:name w:val="Оглавление 8 Знак"/>
    <w:link w:val="81"/>
    <w:qFormat/>
    <w:rPr/>
  </w:style>
  <w:style w:type="character" w:styleId="Style18">
    <w:name w:val="Выделение"/>
    <w:link w:val="18"/>
    <w:qFormat/>
    <w:rPr>
      <w:i/>
    </w:rPr>
  </w:style>
  <w:style w:type="character" w:styleId="FR2" w:customStyle="1">
    <w:name w:val="FR2"/>
    <w:link w:val="FR2"/>
    <w:qFormat/>
    <w:rPr>
      <w:rFonts w:ascii="Times New Roman" w:hAnsi="Times New Roman"/>
      <w:sz w:val="28"/>
    </w:rPr>
  </w:style>
  <w:style w:type="character" w:styleId="FollowedHyperlink">
    <w:name w:val="FollowedHyperlink"/>
    <w:link w:val="19"/>
    <w:qFormat/>
    <w:rPr>
      <w:color w:val="800080"/>
      <w:u w:val="single"/>
    </w:rPr>
  </w:style>
  <w:style w:type="character" w:styleId="Appleconvertedspace" w:customStyle="1">
    <w:name w:val="apple-converted-space"/>
    <w:link w:val="apple-converted-space"/>
    <w:qFormat/>
    <w:rPr/>
  </w:style>
  <w:style w:type="character" w:styleId="FR1" w:customStyle="1">
    <w:name w:val="FR1"/>
    <w:link w:val="FR1"/>
    <w:qFormat/>
    <w:rPr>
      <w:rFonts w:ascii="Arial" w:hAnsi="Arial"/>
      <w:sz w:val="72"/>
    </w:rPr>
  </w:style>
  <w:style w:type="character" w:styleId="52" w:customStyle="1">
    <w:name w:val="Оглавление 5 Знак"/>
    <w:link w:val="51"/>
    <w:qFormat/>
    <w:rPr/>
  </w:style>
  <w:style w:type="character" w:styleId="23" w:customStyle="1">
    <w:name w:val="Основной текст с отступом 2 Знак"/>
    <w:basedOn w:val="11"/>
    <w:link w:val="23"/>
    <w:qFormat/>
    <w:rPr>
      <w:rFonts w:ascii="Times New Roman" w:hAnsi="Times New Roman"/>
      <w:sz w:val="24"/>
    </w:rPr>
  </w:style>
  <w:style w:type="character" w:styleId="Style19" w:customStyle="1">
    <w:name w:val="Подзаголовок Знак"/>
    <w:link w:val="afd"/>
    <w:qFormat/>
    <w:rPr>
      <w:rFonts w:ascii="XO Thames" w:hAnsi="XO Thames"/>
      <w:i/>
      <w:color w:val="616161"/>
      <w:sz w:val="24"/>
    </w:rPr>
  </w:style>
  <w:style w:type="character" w:styleId="Style191" w:customStyle="1">
    <w:name w:val="Style19"/>
    <w:basedOn w:val="11"/>
    <w:link w:val="Style19"/>
    <w:qFormat/>
    <w:rPr>
      <w:rFonts w:ascii="Times New Roman" w:hAnsi="Times New Roman"/>
      <w:sz w:val="24"/>
    </w:rPr>
  </w:style>
  <w:style w:type="character" w:styleId="24" w:customStyle="1">
    <w:name w:val="Основной текст 2 Знак"/>
    <w:basedOn w:val="11"/>
    <w:link w:val="25"/>
    <w:qFormat/>
    <w:rPr>
      <w:rFonts w:ascii="Times New Roman" w:hAnsi="Times New Roman"/>
      <w:sz w:val="24"/>
    </w:rPr>
  </w:style>
  <w:style w:type="character" w:styleId="Toc10" w:customStyle="1">
    <w:name w:val="toc 10"/>
    <w:link w:val="toc10"/>
    <w:qFormat/>
    <w:rPr/>
  </w:style>
  <w:style w:type="character" w:styleId="Style20" w:customStyle="1">
    <w:name w:val="Название Знак"/>
    <w:basedOn w:val="11"/>
    <w:link w:val="aff"/>
    <w:qFormat/>
    <w:rPr>
      <w:rFonts w:ascii="Times New Roman" w:hAnsi="Times New Roman"/>
      <w:b/>
      <w:sz w:val="28"/>
    </w:rPr>
  </w:style>
  <w:style w:type="character" w:styleId="Style21" w:customStyle="1">
    <w:name w:val="Текст выноски Знак"/>
    <w:basedOn w:val="11"/>
    <w:link w:val="aff1"/>
    <w:qFormat/>
    <w:rPr>
      <w:rFonts w:ascii="Tahoma" w:hAnsi="Tahoma"/>
      <w:sz w:val="16"/>
    </w:rPr>
  </w:style>
  <w:style w:type="character" w:styleId="42" w:customStyle="1">
    <w:name w:val="Заголовок 4 Знак"/>
    <w:basedOn w:val="11"/>
    <w:link w:val="4"/>
    <w:qFormat/>
    <w:rPr>
      <w:rFonts w:ascii="Calibri" w:hAnsi="Calibri"/>
      <w:b/>
      <w:sz w:val="28"/>
    </w:rPr>
  </w:style>
  <w:style w:type="character" w:styleId="25" w:customStyle="1">
    <w:name w:val="Заголовок 2 Знак"/>
    <w:basedOn w:val="11"/>
    <w:link w:val="2"/>
    <w:qFormat/>
    <w:rPr>
      <w:rFonts w:ascii="Cambria" w:hAnsi="Cambria"/>
      <w:b/>
      <w:color w:val="4F81BD"/>
      <w:sz w:val="26"/>
    </w:rPr>
  </w:style>
  <w:style w:type="character" w:styleId="Strong">
    <w:name w:val="Strong"/>
    <w:link w:val="1b"/>
    <w:qFormat/>
    <w:rPr>
      <w:b/>
    </w:rPr>
  </w:style>
  <w:style w:type="character" w:styleId="62" w:customStyle="1">
    <w:name w:val="Заголовок 6 Знак"/>
    <w:basedOn w:val="11"/>
    <w:link w:val="6"/>
    <w:qFormat/>
    <w:rPr>
      <w:rFonts w:ascii="Calibri" w:hAnsi="Calibri"/>
      <w:b/>
      <w:sz w:val="22"/>
    </w:rPr>
  </w:style>
  <w:style w:type="character" w:styleId="Style151" w:customStyle="1">
    <w:name w:val="Style15"/>
    <w:basedOn w:val="11"/>
    <w:link w:val="Style15"/>
    <w:qFormat/>
    <w:rPr>
      <w:rFonts w:ascii="Times New Roman" w:hAnsi="Times New Roman"/>
      <w:sz w:val="24"/>
    </w:rPr>
  </w:style>
  <w:style w:type="paragraph" w:styleId="Style22">
    <w:name w:val="Заголовок"/>
    <w:basedOn w:val="Normal"/>
    <w:next w:val="Style23"/>
    <w:qFormat/>
    <w:pPr>
      <w:keepNext w:val="true"/>
      <w:spacing w:before="240" w:after="120"/>
    </w:pPr>
    <w:rPr>
      <w:rFonts w:ascii="Liberation Sans" w:hAnsi="Liberation Sans" w:eastAsia="Microsoft YaHei" w:cs="Lucida Sans"/>
      <w:sz w:val="28"/>
      <w:szCs w:val="28"/>
    </w:rPr>
  </w:style>
  <w:style w:type="paragraph" w:styleId="Style23">
    <w:name w:val="Body Text"/>
    <w:basedOn w:val="Normal"/>
    <w:link w:val="a8"/>
    <w:pPr>
      <w:spacing w:before="0" w:after="120"/>
    </w:pPr>
    <w:rPr/>
  </w:style>
  <w:style w:type="paragraph" w:styleId="Style24">
    <w:name w:val="List"/>
    <w:basedOn w:val="Style23"/>
    <w:pPr/>
    <w:rPr>
      <w:rFonts w:cs="Lucida Sans"/>
    </w:rPr>
  </w:style>
  <w:style w:type="paragraph" w:styleId="Style25">
    <w:name w:val="Caption"/>
    <w:basedOn w:val="Normal"/>
    <w:qFormat/>
    <w:pPr>
      <w:suppressLineNumbers/>
      <w:spacing w:before="120" w:after="120"/>
    </w:pPr>
    <w:rPr>
      <w:rFonts w:cs="Lucida Sans"/>
      <w:i/>
      <w:iCs/>
      <w:sz w:val="24"/>
      <w:szCs w:val="24"/>
    </w:rPr>
  </w:style>
  <w:style w:type="paragraph" w:styleId="Style26">
    <w:name w:val="Указатель"/>
    <w:basedOn w:val="Normal"/>
    <w:qFormat/>
    <w:pPr>
      <w:suppressLineNumbers/>
    </w:pPr>
    <w:rPr>
      <w:rFonts w:cs="Lucida Sans"/>
    </w:rPr>
  </w:style>
  <w:style w:type="paragraph" w:styleId="Style110" w:customStyle="1">
    <w:name w:val="Style1"/>
    <w:basedOn w:val="Normal"/>
    <w:link w:val="Style10"/>
    <w:qFormat/>
    <w:pPr>
      <w:widowControl w:val="false"/>
      <w:spacing w:lineRule="exact" w:line="331"/>
      <w:ind w:firstLine="470"/>
      <w:jc w:val="both"/>
    </w:pPr>
    <w:rPr/>
  </w:style>
  <w:style w:type="paragraph" w:styleId="FontStyle431" w:customStyle="1">
    <w:name w:val="Font Style43"/>
    <w:link w:val="FontStyle430"/>
    <w:qFormat/>
    <w:pPr>
      <w:widowControl/>
      <w:bidi w:val="0"/>
      <w:jc w:val="left"/>
    </w:pPr>
    <w:rPr>
      <w:rFonts w:ascii="Times New Roman" w:hAnsi="Times New Roman" w:eastAsia="Times New Roman" w:cs="Times New Roman"/>
      <w:b/>
      <w:color w:val="000000"/>
      <w:kern w:val="0"/>
      <w:sz w:val="24"/>
      <w:szCs w:val="20"/>
      <w:lang w:val="ru-RU" w:eastAsia="ru-RU" w:bidi="ar-SA"/>
    </w:rPr>
  </w:style>
  <w:style w:type="paragraph" w:styleId="26">
    <w:name w:val="TOC 2"/>
    <w:next w:val="Normal"/>
    <w:link w:val="22"/>
    <w:uiPriority w:val="39"/>
    <w:pPr>
      <w:widowControl/>
      <w:bidi w:val="0"/>
      <w:ind w:left="200" w:hanging="0"/>
      <w:jc w:val="left"/>
    </w:pPr>
    <w:rPr>
      <w:rFonts w:ascii="Calibri" w:hAnsi="Calibri" w:eastAsia="Times New Roman" w:cs="Times New Roman"/>
      <w:color w:val="000000"/>
      <w:kern w:val="0"/>
      <w:sz w:val="24"/>
      <w:szCs w:val="20"/>
      <w:lang w:val="ru-RU" w:eastAsia="ru-RU" w:bidi="ar-SA"/>
    </w:rPr>
  </w:style>
  <w:style w:type="paragraph" w:styleId="43">
    <w:name w:val="TOC 4"/>
    <w:next w:val="Normal"/>
    <w:link w:val="42"/>
    <w:uiPriority w:val="39"/>
    <w:pPr>
      <w:widowControl/>
      <w:bidi w:val="0"/>
      <w:ind w:left="600" w:hanging="0"/>
      <w:jc w:val="left"/>
    </w:pPr>
    <w:rPr>
      <w:rFonts w:ascii="Calibri" w:hAnsi="Calibri" w:eastAsia="Times New Roman" w:cs="Times New Roman"/>
      <w:color w:val="000000"/>
      <w:kern w:val="0"/>
      <w:sz w:val="24"/>
      <w:szCs w:val="20"/>
      <w:lang w:val="ru-RU" w:eastAsia="ru-RU" w:bidi="ar-SA"/>
    </w:rPr>
  </w:style>
  <w:style w:type="paragraph" w:styleId="Default1" w:customStyle="1">
    <w:name w:val="Default"/>
    <w:link w:val="Default0"/>
    <w:qFormat/>
    <w:pPr>
      <w:widowControl/>
      <w:bidi w:val="0"/>
      <w:jc w:val="left"/>
    </w:pPr>
    <w:rPr>
      <w:rFonts w:ascii="Arial" w:hAnsi="Arial" w:eastAsia="Times New Roman" w:cs="Times New Roman"/>
      <w:color w:val="000000"/>
      <w:kern w:val="0"/>
      <w:sz w:val="24"/>
      <w:szCs w:val="20"/>
      <w:lang w:val="ru-RU" w:eastAsia="ru-RU" w:bidi="ar-SA"/>
    </w:rPr>
  </w:style>
  <w:style w:type="paragraph" w:styleId="63">
    <w:name w:val="TOC 6"/>
    <w:next w:val="Normal"/>
    <w:link w:val="62"/>
    <w:uiPriority w:val="39"/>
    <w:pPr>
      <w:widowControl/>
      <w:bidi w:val="0"/>
      <w:ind w:left="1000" w:hanging="0"/>
      <w:jc w:val="left"/>
    </w:pPr>
    <w:rPr>
      <w:rFonts w:ascii="Calibri" w:hAnsi="Calibri" w:eastAsia="Times New Roman" w:cs="Times New Roman"/>
      <w:color w:val="000000"/>
      <w:kern w:val="0"/>
      <w:sz w:val="24"/>
      <w:szCs w:val="20"/>
      <w:lang w:val="ru-RU" w:eastAsia="ru-RU" w:bidi="ar-SA"/>
    </w:rPr>
  </w:style>
  <w:style w:type="paragraph" w:styleId="73">
    <w:name w:val="TOC 7"/>
    <w:next w:val="Normal"/>
    <w:link w:val="72"/>
    <w:uiPriority w:val="39"/>
    <w:pPr>
      <w:widowControl/>
      <w:bidi w:val="0"/>
      <w:ind w:left="1200" w:hanging="0"/>
      <w:jc w:val="left"/>
    </w:pPr>
    <w:rPr>
      <w:rFonts w:ascii="Calibri" w:hAnsi="Calibri" w:eastAsia="Times New Roman" w:cs="Times New Roman"/>
      <w:color w:val="000000"/>
      <w:kern w:val="0"/>
      <w:sz w:val="24"/>
      <w:szCs w:val="20"/>
      <w:lang w:val="ru-RU" w:eastAsia="ru-RU" w:bidi="ar-SA"/>
    </w:rPr>
  </w:style>
  <w:style w:type="paragraph" w:styleId="BodyTextIndent3">
    <w:name w:val="Body Text Indent 3"/>
    <w:basedOn w:val="Normal"/>
    <w:link w:val="32"/>
    <w:qFormat/>
    <w:pPr>
      <w:ind w:left="1140" w:hanging="0"/>
      <w:jc w:val="both"/>
    </w:pPr>
    <w:rPr/>
  </w:style>
  <w:style w:type="paragraph" w:styleId="Txt1" w:customStyle="1">
    <w:name w:val="txt"/>
    <w:basedOn w:val="Normal"/>
    <w:link w:val="txt0"/>
    <w:qFormat/>
    <w:pPr>
      <w:spacing w:beforeAutospacing="1" w:afterAutospacing="1"/>
    </w:pPr>
    <w:rPr/>
  </w:style>
  <w:style w:type="paragraph" w:styleId="Caption">
    <w:name w:val="caption"/>
    <w:basedOn w:val="Normal"/>
    <w:next w:val="Normal"/>
    <w:link w:val="a4"/>
    <w:qFormat/>
    <w:pPr>
      <w:spacing w:lineRule="auto" w:line="360"/>
      <w:ind w:firstLine="567"/>
      <w:jc w:val="center"/>
    </w:pPr>
    <w:rPr/>
  </w:style>
  <w:style w:type="paragraph" w:styleId="Style27">
    <w:name w:val="Body Text Indent"/>
    <w:basedOn w:val="Normal"/>
    <w:link w:val="a6"/>
    <w:pPr>
      <w:spacing w:before="0" w:after="120"/>
      <w:ind w:left="283" w:hanging="0"/>
    </w:pPr>
    <w:rPr/>
  </w:style>
  <w:style w:type="paragraph" w:styleId="14" w:customStyle="1">
    <w:name w:val="Обычный1"/>
    <w:link w:val="13"/>
    <w:qFormat/>
    <w:pPr>
      <w:widowControl/>
      <w:bidi w:val="0"/>
      <w:jc w:val="left"/>
    </w:pPr>
    <w:rPr>
      <w:rFonts w:ascii="Times New Roman" w:hAnsi="Times New Roman" w:eastAsia="Times New Roman" w:cs="Times New Roman"/>
      <w:color w:val="000000"/>
      <w:kern w:val="0"/>
      <w:sz w:val="24"/>
      <w:szCs w:val="20"/>
      <w:lang w:val="ru-RU" w:eastAsia="ru-RU" w:bidi="ar-SA"/>
    </w:rPr>
  </w:style>
  <w:style w:type="paragraph" w:styleId="NormalWeb">
    <w:name w:val="Normal (Web)"/>
    <w:basedOn w:val="Normal"/>
    <w:link w:val="aa"/>
    <w:qFormat/>
    <w:pPr>
      <w:spacing w:beforeAutospacing="1" w:afterAutospacing="1"/>
    </w:pPr>
    <w:rPr/>
  </w:style>
  <w:style w:type="paragraph" w:styleId="FontStyle451" w:customStyle="1">
    <w:name w:val="Font Style45"/>
    <w:link w:val="FontStyle450"/>
    <w:qFormat/>
    <w:pPr>
      <w:widowControl/>
      <w:bidi w:val="0"/>
      <w:jc w:val="left"/>
    </w:pPr>
    <w:rPr>
      <w:rFonts w:ascii="Times New Roman" w:hAnsi="Times New Roman" w:eastAsia="Times New Roman" w:cs="Times New Roman"/>
      <w:color w:val="000000"/>
      <w:kern w:val="0"/>
      <w:sz w:val="24"/>
      <w:szCs w:val="20"/>
      <w:lang w:val="ru-RU" w:eastAsia="ru-RU" w:bidi="ar-SA"/>
    </w:rPr>
  </w:style>
  <w:style w:type="paragraph" w:styleId="Style28" w:customStyle="1">
    <w:name w:val="Знак Знак Знак Знак"/>
    <w:basedOn w:val="Normal"/>
    <w:link w:val="ac"/>
    <w:qFormat/>
    <w:pPr>
      <w:spacing w:lineRule="exact" w:line="240" w:before="0" w:after="160"/>
    </w:pPr>
    <w:rPr>
      <w:rFonts w:ascii="Verdana" w:hAnsi="Verdana"/>
      <w:sz w:val="20"/>
    </w:rPr>
  </w:style>
  <w:style w:type="paragraph" w:styleId="BodyTextIndent2">
    <w:name w:val="Body Text Indent 2"/>
    <w:basedOn w:val="Normal"/>
    <w:link w:val="24"/>
    <w:qFormat/>
    <w:pPr>
      <w:ind w:firstLine="851"/>
    </w:pPr>
    <w:rPr/>
  </w:style>
  <w:style w:type="paragraph" w:styleId="213" w:customStyle="1">
    <w:name w:val="Основной текст 21"/>
    <w:basedOn w:val="Normal"/>
    <w:link w:val="212"/>
    <w:qFormat/>
    <w:pPr>
      <w:ind w:left="567" w:hanging="0"/>
    </w:pPr>
    <w:rPr>
      <w:b/>
      <w:sz w:val="28"/>
    </w:rPr>
  </w:style>
  <w:style w:type="paragraph" w:styleId="FontStyle441" w:customStyle="1">
    <w:name w:val="Font Style44"/>
    <w:link w:val="FontStyle440"/>
    <w:qFormat/>
    <w:pPr>
      <w:widowControl/>
      <w:bidi w:val="0"/>
      <w:jc w:val="left"/>
    </w:pPr>
    <w:rPr>
      <w:rFonts w:ascii="Times New Roman" w:hAnsi="Times New Roman" w:eastAsia="Times New Roman" w:cs="Times New Roman"/>
      <w:b/>
      <w:i/>
      <w:color w:val="000000"/>
      <w:kern w:val="0"/>
      <w:sz w:val="24"/>
      <w:szCs w:val="20"/>
      <w:lang w:val="ru-RU" w:eastAsia="ru-RU" w:bidi="ar-SA"/>
    </w:rPr>
  </w:style>
  <w:style w:type="paragraph" w:styleId="35">
    <w:name w:val="TOC 3"/>
    <w:next w:val="Normal"/>
    <w:link w:val="34"/>
    <w:uiPriority w:val="39"/>
    <w:pPr>
      <w:widowControl/>
      <w:bidi w:val="0"/>
      <w:ind w:left="400" w:hanging="0"/>
      <w:jc w:val="left"/>
    </w:pPr>
    <w:rPr>
      <w:rFonts w:ascii="Calibri" w:hAnsi="Calibri" w:eastAsia="Times New Roman" w:cs="Times New Roman"/>
      <w:color w:val="000000"/>
      <w:kern w:val="0"/>
      <w:sz w:val="24"/>
      <w:szCs w:val="20"/>
      <w:lang w:val="ru-RU" w:eastAsia="ru-RU" w:bidi="ar-SA"/>
    </w:rPr>
  </w:style>
  <w:style w:type="paragraph" w:styleId="Style29" w:customStyle="1">
    <w:name w:val="Приложение"/>
    <w:basedOn w:val="2"/>
    <w:next w:val="Style23"/>
    <w:link w:val="ae"/>
    <w:qFormat/>
    <w:pPr>
      <w:keepNext w:val="false"/>
      <w:keepLines w:val="false"/>
      <w:pageBreakBefore/>
      <w:tabs>
        <w:tab w:val="clear" w:pos="709"/>
        <w:tab w:val="left" w:pos="5954" w:leader="none"/>
      </w:tabs>
      <w:spacing w:lineRule="auto" w:line="360" w:beforeAutospacing="1" w:after="240"/>
      <w:jc w:val="center"/>
    </w:pPr>
    <w:rPr>
      <w:rFonts w:ascii="Arial" w:hAnsi="Arial"/>
      <w:b w:val="false"/>
      <w:color w:val="000000"/>
      <w:sz w:val="28"/>
    </w:rPr>
  </w:style>
  <w:style w:type="paragraph" w:styleId="A1" w:customStyle="1">
    <w:name w:val="a"/>
    <w:basedOn w:val="Normal"/>
    <w:link w:val="af0"/>
    <w:qFormat/>
    <w:pPr>
      <w:spacing w:beforeAutospacing="1" w:afterAutospacing="1"/>
    </w:pPr>
    <w:rPr/>
  </w:style>
  <w:style w:type="paragraph" w:styleId="A01" w:customStyle="1">
    <w:name w:val="a0"/>
    <w:basedOn w:val="Normal"/>
    <w:link w:val="a01"/>
    <w:qFormat/>
    <w:pPr>
      <w:spacing w:beforeAutospacing="1" w:afterAutospacing="1"/>
    </w:pPr>
    <w:rPr/>
  </w:style>
  <w:style w:type="paragraph" w:styleId="15" w:customStyle="1">
    <w:name w:val="Номер страницы1"/>
    <w:link w:val="af1"/>
    <w:qFormat/>
    <w:pPr>
      <w:widowControl/>
      <w:bidi w:val="0"/>
      <w:jc w:val="left"/>
    </w:pPr>
    <w:rPr>
      <w:rFonts w:ascii="Calibri" w:hAnsi="Calibri" w:eastAsia="Times New Roman" w:cs="Times New Roman"/>
      <w:color w:val="000000"/>
      <w:kern w:val="0"/>
      <w:sz w:val="24"/>
      <w:szCs w:val="20"/>
      <w:lang w:val="ru-RU" w:eastAsia="ru-RU" w:bidi="ar-SA"/>
    </w:rPr>
  </w:style>
  <w:style w:type="paragraph" w:styleId="BodyText2">
    <w:name w:val="Body Text 2"/>
    <w:basedOn w:val="Normal"/>
    <w:link w:val="26"/>
    <w:qFormat/>
    <w:pPr>
      <w:spacing w:lineRule="auto" w:line="480" w:before="0" w:after="120"/>
    </w:pPr>
    <w:rPr/>
  </w:style>
  <w:style w:type="paragraph" w:styleId="Style30" w:customStyle="1">
    <w:name w:val="Ячейки"/>
    <w:basedOn w:val="Normal"/>
    <w:link w:val="af3"/>
    <w:qFormat/>
    <w:pPr>
      <w:jc w:val="center"/>
    </w:pPr>
    <w:rPr>
      <w:sz w:val="28"/>
    </w:rPr>
  </w:style>
  <w:style w:type="paragraph" w:styleId="Applestylespan1" w:customStyle="1">
    <w:name w:val="apple-style-span"/>
    <w:link w:val="apple-style-span0"/>
    <w:qFormat/>
    <w:pPr>
      <w:widowControl/>
      <w:bidi w:val="0"/>
      <w:jc w:val="left"/>
    </w:pPr>
    <w:rPr>
      <w:rFonts w:ascii="Calibri" w:hAnsi="Calibri" w:eastAsia="Times New Roman" w:cs="Times New Roman"/>
      <w:color w:val="000000"/>
      <w:kern w:val="0"/>
      <w:sz w:val="24"/>
      <w:szCs w:val="20"/>
      <w:lang w:val="ru-RU" w:eastAsia="ru-RU" w:bidi="ar-SA"/>
    </w:rPr>
  </w:style>
  <w:style w:type="paragraph" w:styleId="16" w:customStyle="1">
    <w:name w:val="Гиперссылка1"/>
    <w:link w:val="af4"/>
    <w:qFormat/>
    <w:pPr>
      <w:widowControl/>
      <w:bidi w:val="0"/>
      <w:jc w:val="left"/>
    </w:pPr>
    <w:rPr>
      <w:rFonts w:ascii="Calibri" w:hAnsi="Calibri" w:eastAsia="Times New Roman" w:cs="Times New Roman"/>
      <w:color w:val="0000FF"/>
      <w:kern w:val="0"/>
      <w:sz w:val="24"/>
      <w:szCs w:val="20"/>
      <w:u w:val="single"/>
      <w:lang w:val="ru-RU" w:eastAsia="ru-RU" w:bidi="ar-SA"/>
    </w:rPr>
  </w:style>
  <w:style w:type="paragraph" w:styleId="Footnote1" w:customStyle="1">
    <w:name w:val="Footnote"/>
    <w:link w:val="Footnote0"/>
    <w:qFormat/>
    <w:pPr>
      <w:widowControl/>
      <w:bidi w:val="0"/>
      <w:jc w:val="left"/>
    </w:pPr>
    <w:rPr>
      <w:rFonts w:ascii="XO Thames" w:hAnsi="XO Thames" w:eastAsia="Times New Roman" w:cs="Times New Roman"/>
      <w:color w:val="000000"/>
      <w:kern w:val="0"/>
      <w:sz w:val="22"/>
      <w:szCs w:val="20"/>
      <w:lang w:val="ru-RU" w:eastAsia="ru-RU" w:bidi="ar-SA"/>
    </w:rPr>
  </w:style>
  <w:style w:type="paragraph" w:styleId="17">
    <w:name w:val="TOC 1"/>
    <w:basedOn w:val="Normal"/>
    <w:next w:val="Normal"/>
    <w:link w:val="17"/>
    <w:uiPriority w:val="39"/>
    <w:pPr/>
    <w:rPr/>
  </w:style>
  <w:style w:type="paragraph" w:styleId="Style31" w:customStyle="1">
    <w:name w:val="Верхний и нижний колонтитулы"/>
    <w:link w:val="HeaderandFooter0"/>
    <w:qFormat/>
    <w:pPr>
      <w:widowControl/>
      <w:bidi w:val="0"/>
      <w:spacing w:lineRule="auto" w:line="360"/>
      <w:jc w:val="left"/>
    </w:pPr>
    <w:rPr>
      <w:rFonts w:ascii="XO Thames" w:hAnsi="XO Thames" w:eastAsia="Times New Roman" w:cs="Times New Roman"/>
      <w:color w:val="000000"/>
      <w:kern w:val="0"/>
      <w:sz w:val="24"/>
      <w:szCs w:val="20"/>
      <w:lang w:val="ru-RU" w:eastAsia="ru-RU" w:bidi="ar-SA"/>
    </w:rPr>
  </w:style>
  <w:style w:type="paragraph" w:styleId="Style32">
    <w:name w:val="Header"/>
    <w:basedOn w:val="Normal"/>
    <w:link w:val="af6"/>
    <w:pPr>
      <w:tabs>
        <w:tab w:val="clear" w:pos="709"/>
        <w:tab w:val="center" w:pos="4677" w:leader="none"/>
        <w:tab w:val="right" w:pos="9355" w:leader="none"/>
      </w:tabs>
    </w:pPr>
    <w:rPr/>
  </w:style>
  <w:style w:type="paragraph" w:styleId="91">
    <w:name w:val="TOC 9"/>
    <w:next w:val="Normal"/>
    <w:link w:val="90"/>
    <w:uiPriority w:val="39"/>
    <w:pPr>
      <w:widowControl/>
      <w:bidi w:val="0"/>
      <w:ind w:left="1600" w:hanging="0"/>
      <w:jc w:val="left"/>
    </w:pPr>
    <w:rPr>
      <w:rFonts w:ascii="Calibri" w:hAnsi="Calibri" w:eastAsia="Times New Roman" w:cs="Times New Roman"/>
      <w:color w:val="000000"/>
      <w:kern w:val="0"/>
      <w:sz w:val="24"/>
      <w:szCs w:val="20"/>
      <w:lang w:val="ru-RU" w:eastAsia="ru-RU" w:bidi="ar-SA"/>
    </w:rPr>
  </w:style>
  <w:style w:type="paragraph" w:styleId="Style142" w:customStyle="1">
    <w:name w:val="Style14"/>
    <w:basedOn w:val="Normal"/>
    <w:link w:val="Style140"/>
    <w:qFormat/>
    <w:pPr>
      <w:widowControl w:val="false"/>
      <w:spacing w:lineRule="exact" w:line="374"/>
      <w:ind w:firstLine="787"/>
      <w:jc w:val="both"/>
    </w:pPr>
    <w:rPr/>
  </w:style>
  <w:style w:type="paragraph" w:styleId="Style33">
    <w:name w:val="Footer"/>
    <w:basedOn w:val="Normal"/>
    <w:link w:val="af8"/>
    <w:pPr>
      <w:tabs>
        <w:tab w:val="clear" w:pos="709"/>
        <w:tab w:val="center" w:pos="4677" w:leader="none"/>
        <w:tab w:val="right" w:pos="9355" w:leader="none"/>
      </w:tabs>
    </w:pPr>
    <w:rPr/>
  </w:style>
  <w:style w:type="paragraph" w:styleId="ListParagraph">
    <w:name w:val="List Paragraph"/>
    <w:basedOn w:val="Normal"/>
    <w:link w:val="afa"/>
    <w:qFormat/>
    <w:pPr>
      <w:spacing w:before="0" w:after="0"/>
      <w:ind w:left="720" w:hanging="0"/>
      <w:contextualSpacing/>
    </w:pPr>
    <w:rPr/>
  </w:style>
  <w:style w:type="paragraph" w:styleId="FontStyle421" w:customStyle="1">
    <w:name w:val="Font Style42"/>
    <w:link w:val="FontStyle420"/>
    <w:qFormat/>
    <w:pPr>
      <w:widowControl/>
      <w:bidi w:val="0"/>
      <w:jc w:val="left"/>
    </w:pPr>
    <w:rPr>
      <w:rFonts w:ascii="Times New Roman" w:hAnsi="Times New Roman" w:eastAsia="Times New Roman" w:cs="Times New Roman"/>
      <w:i/>
      <w:color w:val="000000"/>
      <w:kern w:val="0"/>
      <w:sz w:val="24"/>
      <w:szCs w:val="20"/>
      <w:lang w:val="ru-RU" w:eastAsia="ru-RU" w:bidi="ar-SA"/>
    </w:rPr>
  </w:style>
  <w:style w:type="paragraph" w:styleId="83">
    <w:name w:val="TOC 8"/>
    <w:next w:val="Normal"/>
    <w:link w:val="82"/>
    <w:uiPriority w:val="39"/>
    <w:pPr>
      <w:widowControl/>
      <w:bidi w:val="0"/>
      <w:ind w:left="1400" w:hanging="0"/>
      <w:jc w:val="left"/>
    </w:pPr>
    <w:rPr>
      <w:rFonts w:ascii="Calibri" w:hAnsi="Calibri" w:eastAsia="Times New Roman" w:cs="Times New Roman"/>
      <w:color w:val="000000"/>
      <w:kern w:val="0"/>
      <w:sz w:val="24"/>
      <w:szCs w:val="20"/>
      <w:lang w:val="ru-RU" w:eastAsia="ru-RU" w:bidi="ar-SA"/>
    </w:rPr>
  </w:style>
  <w:style w:type="paragraph" w:styleId="18" w:customStyle="1">
    <w:name w:val="Выделение1"/>
    <w:link w:val="afb"/>
    <w:qFormat/>
    <w:pPr>
      <w:widowControl/>
      <w:bidi w:val="0"/>
      <w:jc w:val="left"/>
    </w:pPr>
    <w:rPr>
      <w:rFonts w:ascii="Calibri" w:hAnsi="Calibri" w:eastAsia="Times New Roman" w:cs="Times New Roman"/>
      <w:i/>
      <w:color w:val="000000"/>
      <w:kern w:val="0"/>
      <w:sz w:val="24"/>
      <w:szCs w:val="20"/>
      <w:lang w:val="ru-RU" w:eastAsia="ru-RU" w:bidi="ar-SA"/>
    </w:rPr>
  </w:style>
  <w:style w:type="paragraph" w:styleId="FR21" w:customStyle="1">
    <w:name w:val="FR2"/>
    <w:link w:val="FR20"/>
    <w:qFormat/>
    <w:pPr>
      <w:widowControl w:val="false"/>
      <w:bidi w:val="0"/>
      <w:spacing w:before="40" w:after="0"/>
      <w:ind w:left="640" w:right="1200" w:hanging="0"/>
      <w:jc w:val="right"/>
    </w:pPr>
    <w:rPr>
      <w:rFonts w:ascii="Times New Roman" w:hAnsi="Times New Roman" w:eastAsia="Times New Roman" w:cs="Times New Roman"/>
      <w:color w:val="000000"/>
      <w:kern w:val="0"/>
      <w:sz w:val="28"/>
      <w:szCs w:val="20"/>
      <w:lang w:val="ru-RU" w:eastAsia="ru-RU" w:bidi="ar-SA"/>
    </w:rPr>
  </w:style>
  <w:style w:type="paragraph" w:styleId="19" w:customStyle="1">
    <w:name w:val="Просмотренная гиперссылка1"/>
    <w:link w:val="afc"/>
    <w:qFormat/>
    <w:pPr>
      <w:widowControl/>
      <w:bidi w:val="0"/>
      <w:jc w:val="left"/>
    </w:pPr>
    <w:rPr>
      <w:rFonts w:ascii="Calibri" w:hAnsi="Calibri" w:eastAsia="Times New Roman" w:cs="Times New Roman"/>
      <w:color w:val="800080"/>
      <w:kern w:val="0"/>
      <w:sz w:val="24"/>
      <w:szCs w:val="20"/>
      <w:u w:val="single"/>
      <w:lang w:val="ru-RU" w:eastAsia="ru-RU" w:bidi="ar-SA"/>
    </w:rPr>
  </w:style>
  <w:style w:type="paragraph" w:styleId="Appleconvertedspace1" w:customStyle="1">
    <w:name w:val="apple-converted-space"/>
    <w:link w:val="apple-converted-space0"/>
    <w:qFormat/>
    <w:pPr>
      <w:widowControl/>
      <w:bidi w:val="0"/>
      <w:jc w:val="left"/>
    </w:pPr>
    <w:rPr>
      <w:rFonts w:ascii="Calibri" w:hAnsi="Calibri" w:eastAsia="Times New Roman" w:cs="Times New Roman"/>
      <w:color w:val="000000"/>
      <w:kern w:val="0"/>
      <w:sz w:val="24"/>
      <w:szCs w:val="20"/>
      <w:lang w:val="ru-RU" w:eastAsia="ru-RU" w:bidi="ar-SA"/>
    </w:rPr>
  </w:style>
  <w:style w:type="paragraph" w:styleId="FR11" w:customStyle="1">
    <w:name w:val="FR1"/>
    <w:link w:val="FR10"/>
    <w:qFormat/>
    <w:pPr>
      <w:widowControl w:val="false"/>
      <w:bidi w:val="0"/>
      <w:jc w:val="right"/>
    </w:pPr>
    <w:rPr>
      <w:rFonts w:ascii="Arial" w:hAnsi="Arial" w:eastAsia="Times New Roman" w:cs="Times New Roman"/>
      <w:color w:val="000000"/>
      <w:kern w:val="0"/>
      <w:sz w:val="72"/>
      <w:szCs w:val="20"/>
      <w:lang w:val="ru-RU" w:eastAsia="ru-RU" w:bidi="ar-SA"/>
    </w:rPr>
  </w:style>
  <w:style w:type="paragraph" w:styleId="53">
    <w:name w:val="TOC 5"/>
    <w:next w:val="Normal"/>
    <w:link w:val="52"/>
    <w:uiPriority w:val="39"/>
    <w:pPr>
      <w:widowControl/>
      <w:bidi w:val="0"/>
      <w:ind w:left="800" w:hanging="0"/>
      <w:jc w:val="left"/>
    </w:pPr>
    <w:rPr>
      <w:rFonts w:ascii="Calibri" w:hAnsi="Calibri" w:eastAsia="Times New Roman" w:cs="Times New Roman"/>
      <w:color w:val="000000"/>
      <w:kern w:val="0"/>
      <w:sz w:val="24"/>
      <w:szCs w:val="20"/>
      <w:lang w:val="ru-RU" w:eastAsia="ru-RU" w:bidi="ar-SA"/>
    </w:rPr>
  </w:style>
  <w:style w:type="paragraph" w:styleId="110" w:customStyle="1">
    <w:name w:val="Основной шрифт абзаца1"/>
    <w:link w:val="afd"/>
    <w:qFormat/>
    <w:pPr>
      <w:widowControl/>
      <w:bidi w:val="0"/>
      <w:jc w:val="left"/>
    </w:pPr>
    <w:rPr>
      <w:rFonts w:ascii="Calibri" w:hAnsi="Calibri" w:eastAsia="Times New Roman" w:cs="Times New Roman"/>
      <w:color w:val="000000"/>
      <w:kern w:val="0"/>
      <w:sz w:val="24"/>
      <w:szCs w:val="20"/>
      <w:lang w:val="ru-RU" w:eastAsia="ru-RU" w:bidi="ar-SA"/>
    </w:rPr>
  </w:style>
  <w:style w:type="paragraph" w:styleId="Style34">
    <w:name w:val="Subtitle"/>
    <w:next w:val="Normal"/>
    <w:link w:val="afe"/>
    <w:uiPriority w:val="11"/>
    <w:qFormat/>
    <w:pPr>
      <w:widowControl/>
      <w:bidi w:val="0"/>
      <w:jc w:val="left"/>
    </w:pPr>
    <w:rPr>
      <w:rFonts w:ascii="XO Thames" w:hAnsi="XO Thames" w:eastAsia="Times New Roman" w:cs="Times New Roman"/>
      <w:i/>
      <w:color w:val="616161"/>
      <w:kern w:val="0"/>
      <w:sz w:val="24"/>
      <w:szCs w:val="20"/>
      <w:lang w:val="ru-RU" w:eastAsia="ru-RU" w:bidi="ar-SA"/>
    </w:rPr>
  </w:style>
  <w:style w:type="paragraph" w:styleId="Style192" w:customStyle="1">
    <w:name w:val="Style19"/>
    <w:basedOn w:val="Normal"/>
    <w:link w:val="Style190"/>
    <w:qFormat/>
    <w:pPr>
      <w:widowControl w:val="false"/>
      <w:spacing w:lineRule="exact" w:line="370"/>
      <w:ind w:firstLine="749"/>
      <w:jc w:val="both"/>
    </w:pPr>
    <w:rPr/>
  </w:style>
  <w:style w:type="paragraph" w:styleId="Toc101" w:customStyle="1">
    <w:name w:val="toc 10"/>
    <w:next w:val="Normal"/>
    <w:link w:val="toc100"/>
    <w:uiPriority w:val="39"/>
    <w:qFormat/>
    <w:pPr>
      <w:widowControl/>
      <w:bidi w:val="0"/>
      <w:ind w:left="1800" w:hanging="0"/>
      <w:jc w:val="left"/>
    </w:pPr>
    <w:rPr>
      <w:rFonts w:ascii="Calibri" w:hAnsi="Calibri" w:eastAsia="Times New Roman" w:cs="Times New Roman"/>
      <w:color w:val="000000"/>
      <w:kern w:val="0"/>
      <w:sz w:val="24"/>
      <w:szCs w:val="20"/>
      <w:lang w:val="ru-RU" w:eastAsia="ru-RU" w:bidi="ar-SA"/>
    </w:rPr>
  </w:style>
  <w:style w:type="paragraph" w:styleId="Style35">
    <w:name w:val="Title"/>
    <w:basedOn w:val="Normal"/>
    <w:link w:val="aff0"/>
    <w:uiPriority w:val="10"/>
    <w:qFormat/>
    <w:pPr>
      <w:spacing w:lineRule="auto" w:line="360"/>
      <w:ind w:firstLine="851"/>
      <w:jc w:val="center"/>
    </w:pPr>
    <w:rPr>
      <w:b/>
      <w:sz w:val="28"/>
    </w:rPr>
  </w:style>
  <w:style w:type="paragraph" w:styleId="BalloonText">
    <w:name w:val="Balloon Text"/>
    <w:basedOn w:val="Normal"/>
    <w:link w:val="aff2"/>
    <w:qFormat/>
    <w:pPr/>
    <w:rPr>
      <w:rFonts w:ascii="Tahoma" w:hAnsi="Tahoma"/>
      <w:sz w:val="16"/>
    </w:rPr>
  </w:style>
  <w:style w:type="paragraph" w:styleId="111" w:customStyle="1">
    <w:name w:val="Строгий1"/>
    <w:link w:val="aff3"/>
    <w:qFormat/>
    <w:pPr>
      <w:widowControl/>
      <w:bidi w:val="0"/>
      <w:jc w:val="left"/>
    </w:pPr>
    <w:rPr>
      <w:rFonts w:ascii="Calibri" w:hAnsi="Calibri" w:eastAsia="Times New Roman" w:cs="Times New Roman"/>
      <w:b/>
      <w:color w:val="000000"/>
      <w:kern w:val="0"/>
      <w:sz w:val="24"/>
      <w:szCs w:val="20"/>
      <w:lang w:val="ru-RU" w:eastAsia="ru-RU" w:bidi="ar-SA"/>
    </w:rPr>
  </w:style>
  <w:style w:type="paragraph" w:styleId="Style152" w:customStyle="1">
    <w:name w:val="Style15"/>
    <w:basedOn w:val="Normal"/>
    <w:link w:val="Style150"/>
    <w:qFormat/>
    <w:pPr>
      <w:widowControl w:val="false"/>
      <w:spacing w:lineRule="exact" w:line="370"/>
      <w:jc w:val="both"/>
    </w:pPr>
    <w:rPr/>
  </w:style>
  <w:style w:type="paragraph" w:styleId="Style36">
    <w:name w:val="Содержимое врезки"/>
    <w:basedOn w:val="Normal"/>
    <w:qFormat/>
    <w:pPr/>
    <w:rPr/>
  </w:style>
  <w:style w:type="paragraph" w:styleId="112">
    <w:name w:val="Основной текст1"/>
    <w:basedOn w:val="Normal"/>
    <w:qFormat/>
    <w:pPr>
      <w:widowControl w:val="false"/>
      <w:spacing w:lineRule="auto" w:line="264" w:before="0" w:after="280"/>
    </w:pPr>
    <w:rPr>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4">
    <w:name w:val="Table Grid"/>
    <w:basedOn w:val="a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znanium.com/ catalog/ product/961494" TargetMode="External"/><Relationship Id="rId5" Type="http://schemas.openxmlformats.org/officeDocument/2006/relationships/hyperlink" Target="http://www.edu.ru/" TargetMode="External"/><Relationship Id="rId6" Type="http://schemas.openxmlformats.org/officeDocument/2006/relationships/hyperlink" Target="http://base.consultant.ru/" TargetMode="External"/><Relationship Id="rId7" Type="http://schemas.openxmlformats.org/officeDocument/2006/relationships/hyperlink" Target="https://znanium.com/catalog/ product/961494" TargetMode="External"/><Relationship Id="rId8" Type="http://schemas.openxmlformats.org/officeDocument/2006/relationships/hyperlink" Target="http://www.edu.ru/" TargetMode="External"/><Relationship Id="rId9" Type="http://schemas.openxmlformats.org/officeDocument/2006/relationships/hyperlink" Target="http://base.consultant.ru/" TargetMode="External"/><Relationship Id="rId10" Type="http://schemas.openxmlformats.org/officeDocument/2006/relationships/hyperlink" Target="https://znanium/" TargetMode="External"/><Relationship Id="rId11" Type="http://schemas.openxmlformats.org/officeDocument/2006/relationships/hyperlink" Target="https://znanium/" TargetMode="External"/><Relationship Id="rId12" Type="http://schemas.openxmlformats.org/officeDocument/2006/relationships/hyperlink" Target="https://znanium.com/catalog/product/" TargetMode="External"/><Relationship Id="rId13" Type="http://schemas.openxmlformats.org/officeDocument/2006/relationships/hyperlink" Target="https://znanium.com/" TargetMode="External"/><Relationship Id="rId14" Type="http://schemas.openxmlformats.org/officeDocument/2006/relationships/hyperlink" Target="https://znanium.com/catalog/" TargetMode="External"/><Relationship Id="rId15" Type="http://schemas.openxmlformats.org/officeDocument/2006/relationships/footer" Target="footer3.xml"/><Relationship Id="rId16" Type="http://schemas.openxmlformats.org/officeDocument/2006/relationships/header" Target="header1.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LibreOffice/6.3.0.4$Windows_X86_64 LibreOffice_project/057fc023c990d676a43019934386b85b21a9ee99</Application>
  <Pages>18</Pages>
  <Words>3546</Words>
  <Characters>25826</Characters>
  <CharactersWithSpaces>29200</CharactersWithSpaces>
  <Paragraphs>269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2023-04-24T08:20:00Z</dcterms:created>
  <dc:creator/>
  <dc:description/>
  <dc:language>ru-RU</dc:language>
  <cp:lastModifiedBy/>
  <dcterms:modified xsi:type="dcterms:W3CDTF">2024-01-30T12:56:05Z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