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:rsidR="006F49BF" w:rsidRDefault="00ED7CDF">
      <w:pPr>
        <w:widowControl w:val="0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:rsidR="006F49BF" w:rsidRDefault="006F49BF">
      <w:pPr>
        <w:jc w:val="both"/>
        <w:rPr>
          <w:rFonts w:ascii="Times New Roman" w:hAnsi="Times New Roman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>
      <w:pPr>
        <w:rPr>
          <w:rFonts w:ascii="Times New Roman" w:hAnsi="Times New Roman"/>
          <w:sz w:val="24"/>
        </w:rPr>
      </w:pPr>
    </w:p>
    <w:p w:rsidR="006F49BF" w:rsidRDefault="006F49BF"/>
    <w:p w:rsidR="006F49BF" w:rsidRDefault="00ED7CDF">
      <w:pPr>
        <w:jc w:val="center"/>
        <w:rPr>
          <w:rFonts w:ascii="Times New Roman" w:hAnsi="Times New Roman"/>
          <w:b/>
          <w:sz w:val="28"/>
        </w:rPr>
      </w:pPr>
      <w:bookmarkStart w:id="0" w:name="_Hlk503104326"/>
      <w:r>
        <w:rPr>
          <w:rFonts w:ascii="Times New Roman" w:hAnsi="Times New Roman"/>
          <w:b/>
          <w:sz w:val="28"/>
        </w:rPr>
        <w:t>Методические рекомендации по выполнению внеаудиторной (самостоятельной) работы</w:t>
      </w:r>
    </w:p>
    <w:p w:rsidR="006F49BF" w:rsidRDefault="00ED7CDF">
      <w:pPr>
        <w:spacing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>Обучающихся по ПМ. 02 «Ведение бухгалтерского учета источников формирования активов, выполнение  работ по инвентаризации активов и финансовых обязательств организаций»</w:t>
      </w:r>
    </w:p>
    <w:p w:rsidR="006F49BF" w:rsidRDefault="00ED7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38.02.01 Экономика и бухгалтерский учет (по отраслям)</w:t>
      </w:r>
    </w:p>
    <w:p w:rsidR="006F49BF" w:rsidRDefault="006F4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bookmarkEnd w:id="0"/>
    <w:p w:rsidR="006F49BF" w:rsidRDefault="006F49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F49BF" w:rsidRDefault="006F49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6F49BF"/>
    <w:p w:rsidR="006F49BF" w:rsidRDefault="00ED7CD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Ставрополь 2023</w:t>
      </w:r>
    </w:p>
    <w:p w:rsidR="006F49BF" w:rsidRDefault="00ED7C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38.02.01 Экономика и бухгалтерский учет (по отраслям) и ПМ. 02 «Ведение бухгалтерского учета источников формирования активов, выполнение  работ по инвентаризации активов и финансовых обязательств организаций». </w:t>
      </w:r>
    </w:p>
    <w:p w:rsidR="006F49BF" w:rsidRDefault="00ED7CDF">
      <w:pPr>
        <w:spacing w:after="0" w:line="360" w:lineRule="auto"/>
        <w:ind w:firstLine="709"/>
        <w:jc w:val="both"/>
        <w:outlineLvl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Составитель: Феронова А.В., преподаватель.</w:t>
      </w:r>
    </w:p>
    <w:p w:rsidR="006F49BF" w:rsidRDefault="00ED7CD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Рассмотрено на заседании методического объединения укрупненных групп специальностей 38.00.00 Протокол № ___ от ___ _______ 2023 г.</w:t>
      </w:r>
    </w:p>
    <w:p w:rsidR="00ED7CDF" w:rsidRDefault="00ED7CDF" w:rsidP="00ED7CD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Рекомендовано к использованию в учебном процессе Методическим советом СМК, Протокол № ___ от ___ _______ 2023 г.</w:t>
      </w:r>
    </w:p>
    <w:p w:rsidR="006F49BF" w:rsidRDefault="006F49B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49BF" w:rsidRDefault="006F49B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6F49BF">
      <w:pPr>
        <w:jc w:val="center"/>
        <w:rPr>
          <w:rFonts w:ascii="Times New Roman" w:hAnsi="Times New Roman"/>
          <w:b/>
          <w:sz w:val="24"/>
        </w:rPr>
      </w:pPr>
    </w:p>
    <w:p w:rsidR="006F49BF" w:rsidRDefault="00ED7CDF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Общие сведения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изучения междисциплинарных курсов МДК 02.01. и МДК 02.02. является формирование у будущих специалистов теоретических знаний и практических навыков в приеме, обработке, регистрации хозяйственных операций экономических субъектов в соответствии с действующим законодательством.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Федерального государственного образовательного стандарта среднего профессионального образования (далее – ФГОС СПО) специальности 38.02.01 Экономика и бухгалтерский учет (по отраслям) направлены на формирование у студентов определенных профессиональных компетенций, которые способствуют усилению личностной направленности молодого специалиста в профессиональную деятельность.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Современный выпускник должен обладать мобильностью, позволяющей не только применять на практике полученные знания, но и выбирать рациональные пути решения различных задач. Именно на формирование такой мобильности в настоящее время должны быть направлены самостоятельные работы, основной задачей которых является закрепление и углубление теоретических знаний, формирование общих и элементов профессиональных компетенций. Самостоятельная работа - это форма организации учебного процесса, предполагающая выполнение студентами по заданию и под руководством преподавателя самостоятельной работы.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Дидактическая цель самостоятельных работ - формирование у студентов образовательной организации элементов общих и профессиональных компетенций, а также практических умений, необходимых для изучения последующих учебных дисциплин, междисциплинарных курсов, профессиональных модулей, прохождения учебных и производственных практик.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Задания на самостоятельную работу соответствуют требованиям профессионального стандарта Бухгалтер.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выполнении самостоятельных работ по </w:t>
      </w:r>
      <w:proofErr w:type="spellStart"/>
      <w:r>
        <w:rPr>
          <w:rFonts w:ascii="Times New Roman" w:hAnsi="Times New Roman"/>
          <w:sz w:val="24"/>
        </w:rPr>
        <w:t>междисциплинарнам</w:t>
      </w:r>
      <w:proofErr w:type="spellEnd"/>
      <w:r>
        <w:rPr>
          <w:rFonts w:ascii="Times New Roman" w:hAnsi="Times New Roman"/>
          <w:sz w:val="24"/>
        </w:rPr>
        <w:t xml:space="preserve"> курсам МДК 02.01 и МДК 02.02.  у студентов специальности 38.02.01 Экономика и бухгалтерский учет (по отраслям) формируется умение решать задания практической направленности, усвоение изучаемого теоретического материала и углубление теоретических знаний, составление отчетности по выполняемым работам.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Содержание самостоятельных работ направлено на формирование элементов общих компетенций, в соответствии с рабочей программой МДК 02.01 и МДК 02.02, а именно: </w:t>
      </w:r>
    </w:p>
    <w:p w:rsidR="006F49BF" w:rsidRDefault="00ED7CDF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общие компетенции (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>):</w:t>
      </w:r>
    </w:p>
    <w:tbl>
      <w:tblPr>
        <w:tblpPr w:leftFromText="180" w:rightFromText="180" w:vertAnchor="text" w:horzAnchor="margin" w:tblpY="15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335BC8" w:rsidRPr="00803741" w:rsidTr="003756B3"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i w:val="0"/>
                <w:sz w:val="22"/>
                <w:szCs w:val="22"/>
                <w:lang w:val="ru-RU" w:eastAsia="ru-RU"/>
              </w:rPr>
            </w:pPr>
            <w:r w:rsidRPr="00803741">
              <w:rPr>
                <w:rStyle w:val="a3"/>
                <w:i w:val="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9072" w:type="dxa"/>
          </w:tcPr>
          <w:p w:rsidR="00335BC8" w:rsidRPr="00803741" w:rsidRDefault="00335BC8" w:rsidP="00335BC8">
            <w:pPr>
              <w:pStyle w:val="af0"/>
              <w:rPr>
                <w:rStyle w:val="a3"/>
                <w:i w:val="0"/>
                <w:sz w:val="22"/>
                <w:szCs w:val="22"/>
                <w:lang w:val="ru-RU" w:eastAsia="ru-RU"/>
              </w:rPr>
            </w:pPr>
            <w:r w:rsidRPr="00803741">
              <w:rPr>
                <w:rStyle w:val="a3"/>
                <w:i w:val="0"/>
                <w:sz w:val="22"/>
                <w:szCs w:val="22"/>
                <w:lang w:val="ru-RU" w:eastAsia="ru-RU"/>
              </w:rPr>
              <w:t>Наименование общих компетенций</w:t>
            </w:r>
          </w:p>
        </w:tc>
      </w:tr>
      <w:tr w:rsidR="00335BC8" w:rsidRPr="00803741" w:rsidTr="003756B3">
        <w:trPr>
          <w:trHeight w:val="3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01.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02.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03.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04.</w:t>
            </w:r>
          </w:p>
        </w:tc>
        <w:tc>
          <w:tcPr>
            <w:tcW w:w="9072" w:type="dxa"/>
          </w:tcPr>
          <w:p w:rsidR="00335BC8" w:rsidRPr="001B0B3F" w:rsidRDefault="00335BC8" w:rsidP="00335B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B0B3F">
              <w:rPr>
                <w:rFonts w:ascii="Times New Roman" w:hAnsi="Times New Roman"/>
                <w:szCs w:val="22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Cs w:val="22"/>
              </w:rPr>
              <w:t>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05.</w:t>
            </w:r>
          </w:p>
        </w:tc>
        <w:tc>
          <w:tcPr>
            <w:tcW w:w="9072" w:type="dxa"/>
          </w:tcPr>
          <w:p w:rsidR="00335BC8" w:rsidRPr="001B0B3F" w:rsidRDefault="00335BC8" w:rsidP="00335BC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B0B3F">
              <w:rPr>
                <w:rFonts w:ascii="Times New Roman" w:hAnsi="Times New Roman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335BC8" w:rsidRPr="00803741" w:rsidTr="003756B3">
        <w:trPr>
          <w:trHeight w:val="27"/>
        </w:trPr>
        <w:tc>
          <w:tcPr>
            <w:tcW w:w="959" w:type="dxa"/>
          </w:tcPr>
          <w:p w:rsidR="00335BC8" w:rsidRPr="00803741" w:rsidRDefault="00335BC8" w:rsidP="00335BC8">
            <w:pPr>
              <w:pStyle w:val="af0"/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>ОК</w:t>
            </w:r>
            <w:proofErr w:type="gramEnd"/>
            <w:r w:rsidRPr="00803741">
              <w:rPr>
                <w:rStyle w:val="a3"/>
                <w:b w:val="0"/>
                <w:i w:val="0"/>
                <w:sz w:val="22"/>
                <w:szCs w:val="22"/>
                <w:lang w:val="ru-RU" w:eastAsia="ru-RU"/>
              </w:rPr>
              <w:t xml:space="preserve"> 09.</w:t>
            </w:r>
          </w:p>
        </w:tc>
        <w:tc>
          <w:tcPr>
            <w:tcW w:w="9072" w:type="dxa"/>
          </w:tcPr>
          <w:p w:rsidR="00335BC8" w:rsidRDefault="00335BC8" w:rsidP="00335BC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1B0B3F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F49BF" w:rsidRDefault="00ED7CDF">
      <w:pPr>
        <w:pStyle w:val="2"/>
        <w:spacing w:before="0"/>
        <w:ind w:firstLine="540"/>
        <w:jc w:val="both"/>
        <w:rPr>
          <w:rStyle w:val="a3"/>
          <w:rFonts w:ascii="Times New Roman" w:hAnsi="Times New Roman"/>
          <w:b w:val="0"/>
          <w:i w:val="0"/>
          <w:color w:val="000000"/>
          <w:sz w:val="24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4"/>
        </w:rPr>
        <w:lastRenderedPageBreak/>
        <w:t xml:space="preserve">-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"/>
        <w:gridCol w:w="8470"/>
        <w:gridCol w:w="122"/>
      </w:tblGrid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ВД 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2.1.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2.2.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2.3.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2.4.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2.5.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Проводить процедуры инвентаризации финансовых обязательств организации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2.6.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6F49BF">
        <w:trPr>
          <w:gridAfter w:val="1"/>
          <w:wAfter w:w="122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  <w:t>ПК 2.7.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2"/>
              <w:spacing w:before="0"/>
              <w:jc w:val="both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6F49BF">
        <w:trPr>
          <w:gridAfter w:val="1"/>
          <w:wAfter w:w="122" w:type="dxa"/>
        </w:trPr>
        <w:tc>
          <w:tcPr>
            <w:tcW w:w="94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F49BF" w:rsidRDefault="00ED7CDF"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- перечень </w:t>
            </w:r>
            <w:r>
              <w:rPr>
                <w:rFonts w:ascii="Times New Roman" w:hAnsi="Times New Roman"/>
                <w:sz w:val="24"/>
              </w:rPr>
              <w:t xml:space="preserve">личностных результатов 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личностных результатов реализации программы воспитания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6F49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Проявляющий активную гражданскую позицию, демонстрирующий </w:t>
            </w:r>
            <w:proofErr w:type="gramStart"/>
            <w:r>
              <w:rPr>
                <w:rFonts w:ascii="Times New Roman" w:hAnsi="Times New Roman"/>
                <w:sz w:val="24"/>
              </w:rPr>
              <w:t>привержен-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6F49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12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семейные ценности, готовый к созданию семьи и воспитанию де-</w:t>
            </w:r>
            <w:proofErr w:type="spellStart"/>
            <w:r>
              <w:rPr>
                <w:rFonts w:ascii="Times New Roman" w:hAnsi="Times New Roman"/>
                <w:sz w:val="24"/>
              </w:rPr>
              <w:t>тей</w:t>
            </w:r>
            <w:proofErr w:type="spellEnd"/>
            <w:r>
              <w:rPr>
                <w:rFonts w:ascii="Times New Roman" w:hAnsi="Times New Roman"/>
                <w:sz w:val="24"/>
              </w:rPr>
              <w:t>; демонстрирующий неприятие насилия в семье, ухода от родительской 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>, отказа от отношений со своими детьми и их финансового содержания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основные принципы этики, изложенные в Кодексе профессиональной этики бухгалтера</w:t>
            </w:r>
          </w:p>
        </w:tc>
      </w:tr>
      <w:tr w:rsidR="006F49B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</w:tc>
        <w:tc>
          <w:tcPr>
            <w:tcW w:w="8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F" w:rsidRDefault="00ED7C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 w:rsidR="006F49BF" w:rsidRDefault="00ED7CDF">
      <w:pPr>
        <w:spacing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профессионального модуля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115"/>
      </w:tblGrid>
      <w:tr w:rsidR="006F49BF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практи-ческий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опыт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выполнении контрольных процедур и их документировании; подготовке оформления завершающих материалов по результатам внутреннего контроля.</w:t>
            </w:r>
          </w:p>
        </w:tc>
      </w:tr>
      <w:tr w:rsidR="006F49BF">
        <w:trPr>
          <w:trHeight w:val="107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рассчитывать заработную плату сотрудников;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сумму удержаний из заработной платы сотрудников;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финансовые результаты деятельности организации по основным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финансовые результаты деятельности организации по прочим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нераспределенной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собственного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уставного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учет резервного капитала и целевого финансирования;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проводить учет кредитов и займов;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и периодичность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-руководствоваться нормативными правовыми актами,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   </w:t>
            </w:r>
            <w:proofErr w:type="gramStart"/>
            <w:r>
              <w:rPr>
                <w:rFonts w:ascii="Times New Roman" w:hAnsi="Times New Roman"/>
                <w:sz w:val="24"/>
              </w:rPr>
              <w:t>регулирующими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порядок проведения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пользоваться специальной терминологией при проведении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характеристику активов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инвентаризационные описи;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физический подсчет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основных средств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нематериальных активов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формировать бухгалтерские проводки по списанию недостач в зависимости от причин их возникновения;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составлять акт по результатам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выверку финансовых обязательств;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участвовать в инвентаризации дебиторской и кредиторской задолженности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инвентаризацию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реальное состояние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 w:rsidR="006F49BF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знать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труда и его оплаты;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удержаний из заработной платы работников;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и использования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по обычным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финансовых результатов по прочим видам деятельности;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нераспределенной прибыли;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собственного капитала: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уставного капитала;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учет резервного капитала и целевого финансирования;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учет кредитов и займов;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-нормативные правовые акты, регулирующие порядок проведения инвентаризации активов и обязательств;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основные понятия инвентаризации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характеристику объектов, подлежащих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цели и периодичность проведения инвентаризации имущества;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задачи и состав инвентаризационной комиссии;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приемы физического подсчета активов;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составления инвентаризационных описей и сроки передачи их в бухгалтерию;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основных средств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бухгалтерских проводок по списанию недостач в зависимости от причин их возникновения;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-процедуру составления акта по результатам инвентаризации;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дебиторской и кредиторской задолженности организации;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технологию определения реального состояния расчетов;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инвентаризации недостач и потерь от порчи ценностей;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порядок </w:t>
            </w:r>
            <w:proofErr w:type="gramStart"/>
            <w:r>
              <w:rPr>
                <w:rFonts w:ascii="Times New Roman" w:hAnsi="Times New Roman"/>
                <w:sz w:val="24"/>
              </w:rPr>
              <w:t>ведения бухгалтерского учета источников формирования имущества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6F49BF" w:rsidRDefault="00ED7CD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порядок выполнения работ по инвентаризации активов и обязательств;</w:t>
            </w:r>
          </w:p>
          <w:p w:rsidR="006F49BF" w:rsidRDefault="00ED7C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</w:p>
    <w:p w:rsidR="00335BC8" w:rsidRDefault="00335BC8">
      <w:pPr>
        <w:spacing w:after="0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Критерии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422"/>
        <w:gridCol w:w="354"/>
        <w:gridCol w:w="326"/>
        <w:gridCol w:w="326"/>
        <w:gridCol w:w="326"/>
        <w:gridCol w:w="391"/>
      </w:tblGrid>
      <w:tr w:rsidR="006F49BF">
        <w:trPr>
          <w:trHeight w:val="1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Шкала оценки</w:t>
            </w:r>
          </w:p>
        </w:tc>
      </w:tr>
      <w:tr w:rsidR="006F49BF">
        <w:trPr>
          <w:trHeight w:val="1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/>
        </w:tc>
        <w:tc>
          <w:tcPr>
            <w:tcW w:w="7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/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раскрытия темы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охвата литературы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Изложение актуальности темы, целей работы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 качество выводов в заключении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и логика изложения материалов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оформления, соответствие требованиям методических указаний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F49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6F49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BF" w:rsidRDefault="00ED7CD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баллов</w:t>
            </w:r>
          </w:p>
        </w:tc>
      </w:tr>
    </w:tbl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18 до 21 балла – «удовлетворительно»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22 до 26 баллов – «хорошо»</w:t>
      </w:r>
    </w:p>
    <w:p w:rsidR="006F49BF" w:rsidRDefault="00ED7CDF">
      <w:pPr>
        <w:spacing w:after="0"/>
        <w:jc w:val="both"/>
      </w:pPr>
      <w:r>
        <w:rPr>
          <w:rFonts w:ascii="Times New Roman" w:hAnsi="Times New Roman"/>
          <w:sz w:val="24"/>
        </w:rPr>
        <w:t>От 27 до 30 баллов и более – «отлично»</w:t>
      </w:r>
    </w:p>
    <w:p w:rsidR="006F49BF" w:rsidRDefault="006F49BF">
      <w:pPr>
        <w:spacing w:after="0"/>
        <w:jc w:val="both"/>
        <w:rPr>
          <w:rFonts w:ascii="Times New Roman" w:hAnsi="Times New Roman"/>
          <w:sz w:val="24"/>
        </w:rPr>
      </w:pP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№1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1.1. Классификация источников формирования активов организации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 по теме</w:t>
      </w:r>
    </w:p>
    <w:p w:rsidR="006F49BF" w:rsidRDefault="00ED7CDF">
      <w:pPr>
        <w:pStyle w:val="10"/>
        <w:keepLines w:val="0"/>
        <w:numPr>
          <w:ilvl w:val="0"/>
          <w:numId w:val="2"/>
        </w:numPr>
        <w:spacing w:before="0"/>
        <w:ind w:left="709" w:firstLine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Источники формирования имущества. Пассив баланса.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№2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1.2 Учет труда и заработной платы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и системы оплаты труда.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удержаний из заработной платы.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Проверка </w:t>
      </w:r>
      <w:proofErr w:type="gramStart"/>
      <w:r>
        <w:rPr>
          <w:rFonts w:ascii="Times New Roman" w:hAnsi="Times New Roman"/>
          <w:sz w:val="24"/>
        </w:rPr>
        <w:t>соблюдения порядка ведения учета начислений</w:t>
      </w:r>
      <w:proofErr w:type="gramEnd"/>
      <w:r>
        <w:rPr>
          <w:rFonts w:ascii="Times New Roman" w:hAnsi="Times New Roman"/>
          <w:sz w:val="24"/>
        </w:rPr>
        <w:t xml:space="preserve"> по оплате труда.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отпусков.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пособий по временной нетрудоспособности.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Выплаты сотрудникам организации, не облагаемые НДФЛ.</w:t>
      </w:r>
    </w:p>
    <w:p w:rsidR="006F49BF" w:rsidRDefault="00ED7C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труда и заработной платы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№3</w:t>
      </w:r>
    </w:p>
    <w:p w:rsidR="006F49BF" w:rsidRDefault="00ED7CD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1.3 Учет кредитов и займов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Отличительные особенности кредита и займа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процентов по займам и кредитам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долговых ценных бумаг</w:t>
      </w:r>
    </w:p>
    <w:p w:rsidR="006F49BF" w:rsidRDefault="00ED7CD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затрат по обслуживанию кредитов и займов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№4</w:t>
      </w:r>
    </w:p>
    <w:p w:rsidR="006F49BF" w:rsidRDefault="00ED7CD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1.4 Учет уставного, резервного, добавочного капитала и целевого финансирования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организационно-правовых форм предприятий, особенности формирования их уставного капитала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целевого финансирования</w:t>
      </w:r>
    </w:p>
    <w:p w:rsidR="006F49BF" w:rsidRDefault="00ED7C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Учет собственного капитала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№5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МДК 02.01 Практические основы бухгалтерского  </w:t>
      </w:r>
      <w:proofErr w:type="gramStart"/>
      <w:r>
        <w:rPr>
          <w:rFonts w:ascii="Times New Roman" w:hAnsi="Times New Roman"/>
          <w:sz w:val="24"/>
        </w:rPr>
        <w:t>учета источников формирования  активов организации</w:t>
      </w:r>
      <w:proofErr w:type="gramEnd"/>
      <w:r>
        <w:rPr>
          <w:rFonts w:ascii="Times New Roman" w:hAnsi="Times New Roman"/>
          <w:sz w:val="24"/>
        </w:rPr>
        <w:t>. Тема 1.5 Учет финансовых результатов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доходов и расходов организации</w:t>
      </w:r>
    </w:p>
    <w:p w:rsidR="006F49BF" w:rsidRDefault="00ED7C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финансового результата организации</w:t>
      </w:r>
    </w:p>
    <w:p w:rsidR="006F49BF" w:rsidRDefault="00ED7C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финансовых результатов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Самостоятельная работа №1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МДК 02.02.Бухгалтерская технология  проведения и оформления инвентаризации. Тема 2.6 Инвентаризация недостач и потерь от порчи ценностей</w:t>
      </w:r>
    </w:p>
    <w:p w:rsidR="006F49BF" w:rsidRDefault="00ED7CD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докладов, сообщений по темам:</w:t>
      </w:r>
    </w:p>
    <w:p w:rsidR="006F49BF" w:rsidRDefault="00ED7CD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Отражение в учете недостачи товарно-материальных ценностей в оптовых организациях.</w:t>
      </w:r>
    </w:p>
    <w:p w:rsidR="006F49BF" w:rsidRDefault="00ED7CD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Отражение в учете недостачи товарно-материальных ценностей в розничных организациях.</w:t>
      </w:r>
    </w:p>
    <w:p w:rsidR="006F49BF" w:rsidRDefault="006F49BF">
      <w:pPr>
        <w:jc w:val="center"/>
      </w:pPr>
    </w:p>
    <w:p w:rsidR="006F49BF" w:rsidRDefault="006F49BF"/>
    <w:sectPr w:rsidR="006F49BF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63" w:rsidRDefault="00ED7CDF">
      <w:pPr>
        <w:spacing w:after="0" w:line="240" w:lineRule="auto"/>
      </w:pPr>
      <w:r>
        <w:separator/>
      </w:r>
    </w:p>
  </w:endnote>
  <w:endnote w:type="continuationSeparator" w:id="0">
    <w:p w:rsidR="00BF2363" w:rsidRDefault="00ED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BF" w:rsidRDefault="00ED7CDF">
    <w:pPr>
      <w:framePr w:wrap="around" w:vAnchor="text" w:hAnchor="margin" w:xAlign="center" w:y="1"/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 w:rsidR="00335BC8">
      <w:rPr>
        <w:rStyle w:val="a8"/>
        <w:noProof/>
      </w:rPr>
      <w:t>8</w:t>
    </w:r>
    <w:r>
      <w:rPr>
        <w:rStyle w:val="a8"/>
      </w:rPr>
      <w:fldChar w:fldCharType="end"/>
    </w:r>
  </w:p>
  <w:p w:rsidR="006F49BF" w:rsidRDefault="006F49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63" w:rsidRDefault="00ED7CDF">
      <w:pPr>
        <w:spacing w:after="0" w:line="240" w:lineRule="auto"/>
      </w:pPr>
      <w:r>
        <w:separator/>
      </w:r>
    </w:p>
  </w:footnote>
  <w:footnote w:type="continuationSeparator" w:id="0">
    <w:p w:rsidR="00BF2363" w:rsidRDefault="00ED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EF8"/>
    <w:multiLevelType w:val="multilevel"/>
    <w:tmpl w:val="A85E9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0F6328D"/>
    <w:multiLevelType w:val="multilevel"/>
    <w:tmpl w:val="0B24A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F7B86"/>
    <w:multiLevelType w:val="multilevel"/>
    <w:tmpl w:val="0C36C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F7B"/>
    <w:multiLevelType w:val="multilevel"/>
    <w:tmpl w:val="024A4522"/>
    <w:lvl w:ilvl="0">
      <w:start w:val="1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49FC1E1C"/>
    <w:multiLevelType w:val="multilevel"/>
    <w:tmpl w:val="AD062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23F80"/>
    <w:multiLevelType w:val="multilevel"/>
    <w:tmpl w:val="9F5AB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A4163"/>
    <w:multiLevelType w:val="multilevel"/>
    <w:tmpl w:val="8EA4C290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BF"/>
    <w:rsid w:val="00335BC8"/>
    <w:rsid w:val="006F49BF"/>
    <w:rsid w:val="00BF2363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libri Light" w:hAnsi="Calibri Light"/>
      <w:b/>
      <w:color w:val="2E74B5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qFormat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4">
    <w:name w:val="No Spacing"/>
    <w:link w:val="a5"/>
    <w:rPr>
      <w:sz w:val="22"/>
    </w:rPr>
  </w:style>
  <w:style w:type="character" w:customStyle="1" w:styleId="a5">
    <w:name w:val="Без интервала Знак"/>
    <w:link w:val="a4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color w:val="2E74B5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</w:pPr>
    <w:rPr>
      <w:sz w:val="20"/>
    </w:rPr>
  </w:style>
  <w:style w:type="character" w:customStyle="1" w:styleId="a7">
    <w:name w:val="Абзац списка Знак"/>
    <w:basedOn w:val="1"/>
    <w:link w:val="a6"/>
    <w:rPr>
      <w:sz w:val="20"/>
    </w:rPr>
  </w:style>
  <w:style w:type="paragraph" w:customStyle="1" w:styleId="13">
    <w:name w:val="Номер страницы1"/>
    <w:link w:val="a8"/>
  </w:style>
  <w:style w:type="character" w:styleId="a8">
    <w:name w:val="page number"/>
    <w:link w:val="13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1"/>
    <w:link w:val="aa"/>
    <w:rPr>
      <w:sz w:val="2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7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af0">
    <w:name w:val="ПООПобычный"/>
    <w:basedOn w:val="af1"/>
    <w:link w:val="af2"/>
    <w:qFormat/>
    <w:rsid w:val="00335BC8"/>
    <w:pPr>
      <w:widowControl w:val="0"/>
      <w:spacing w:after="0" w:line="240" w:lineRule="auto"/>
    </w:pPr>
    <w:rPr>
      <w:b/>
      <w:color w:val="auto"/>
      <w:lang w:val="en-US" w:eastAsia="nl-NL"/>
    </w:rPr>
  </w:style>
  <w:style w:type="character" w:customStyle="1" w:styleId="af2">
    <w:name w:val="ПООПобычный Знак"/>
    <w:link w:val="af0"/>
    <w:rsid w:val="00335BC8"/>
    <w:rPr>
      <w:rFonts w:ascii="Times New Roman" w:hAnsi="Times New Roman"/>
      <w:b/>
      <w:color w:val="auto"/>
      <w:sz w:val="24"/>
      <w:szCs w:val="24"/>
      <w:lang w:val="en-US" w:eastAsia="nl-NL"/>
    </w:rPr>
  </w:style>
  <w:style w:type="paragraph" w:styleId="af1">
    <w:name w:val="Normal (Web)"/>
    <w:basedOn w:val="a"/>
    <w:uiPriority w:val="99"/>
    <w:semiHidden/>
    <w:unhideWhenUsed/>
    <w:rsid w:val="00335BC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2207</Words>
  <Characters>12586</Characters>
  <Application>Microsoft Office Word</Application>
  <DocSecurity>0</DocSecurity>
  <Lines>104</Lines>
  <Paragraphs>29</Paragraphs>
  <ScaleCrop>false</ScaleCrop>
  <Company/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2023-06-19T07:55:00Z</dcterms:created>
  <dcterms:modified xsi:type="dcterms:W3CDTF">2023-06-30T13:01:00Z</dcterms:modified>
</cp:coreProperties>
</file>