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1F48CB" w:rsidRPr="001F48CB" w:rsidRDefault="001F48CB" w:rsidP="001F48CB">
            <w:pPr>
              <w:spacing w:after="0" w:line="240" w:lineRule="auto"/>
              <w:rPr>
                <w:rFonts w:ascii="Times New Roman" w:hAnsi="Times New Roman"/>
              </w:rPr>
            </w:pPr>
            <w:r w:rsidRPr="001F48CB">
              <w:rPr>
                <w:rFonts w:ascii="Times New Roman" w:hAnsi="Times New Roman"/>
              </w:rPr>
              <w:t>РАССМОТРЕНО</w:t>
            </w:r>
          </w:p>
          <w:p w:rsidR="001F48CB" w:rsidRPr="001F48CB" w:rsidRDefault="001F48CB" w:rsidP="001F48CB">
            <w:pPr>
              <w:spacing w:after="0" w:line="240" w:lineRule="auto"/>
              <w:rPr>
                <w:rFonts w:ascii="Times New Roman" w:hAnsi="Times New Roman"/>
              </w:rPr>
            </w:pPr>
            <w:r w:rsidRPr="001F48CB">
              <w:rPr>
                <w:rFonts w:ascii="Times New Roman" w:hAnsi="Times New Roman"/>
              </w:rPr>
              <w:t>на заседании методического объединения общеобразовательного цикла</w:t>
            </w:r>
          </w:p>
          <w:p w:rsidR="001F48CB" w:rsidRPr="007A7DDB" w:rsidRDefault="00EF4BB7" w:rsidP="001F48CB">
            <w:pPr>
              <w:spacing w:after="0" w:line="240" w:lineRule="auto"/>
              <w:rPr>
                <w:rFonts w:ascii="Times New Roman" w:hAnsi="Times New Roman"/>
                <w:color w:val="000000" w:themeColor="text1"/>
              </w:rPr>
            </w:pPr>
            <w:r w:rsidRPr="00EF4BB7">
              <w:rPr>
                <w:rFonts w:ascii="Times New Roman" w:hAnsi="Times New Roman"/>
                <w:color w:val="000000" w:themeColor="text1"/>
              </w:rPr>
              <w:t>Протокол</w:t>
            </w:r>
            <w:r>
              <w:rPr>
                <w:rFonts w:ascii="Times New Roman" w:hAnsi="Times New Roman"/>
                <w:color w:val="000000" w:themeColor="text1"/>
              </w:rPr>
              <w:t xml:space="preserve"> </w:t>
            </w:r>
            <w:r w:rsidRPr="00EF4BB7">
              <w:rPr>
                <w:rFonts w:ascii="Times New Roman" w:hAnsi="Times New Roman"/>
                <w:color w:val="000000" w:themeColor="text1"/>
              </w:rPr>
              <w:t>от 24.05.2023</w:t>
            </w:r>
            <w:r>
              <w:rPr>
                <w:rFonts w:ascii="Times New Roman" w:hAnsi="Times New Roman"/>
                <w:color w:val="000000" w:themeColor="text1"/>
              </w:rPr>
              <w:t xml:space="preserve"> Г.</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РЕКОМЕНДОВАНО</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 xml:space="preserve">Методическим  советом СМК </w:t>
            </w:r>
          </w:p>
          <w:p w:rsidR="00F72E4F" w:rsidRPr="00F72E4F" w:rsidRDefault="008B29DA" w:rsidP="00EF4BB7">
            <w:pPr>
              <w:spacing w:after="0" w:line="240" w:lineRule="auto"/>
              <w:rPr>
                <w:sz w:val="28"/>
                <w:szCs w:val="28"/>
              </w:rPr>
            </w:pPr>
            <w:r w:rsidRPr="007A7DDB">
              <w:rPr>
                <w:rFonts w:ascii="Times New Roman" w:hAnsi="Times New Roman"/>
                <w:color w:val="000000" w:themeColor="text1"/>
              </w:rPr>
              <w:t>Протокол №</w:t>
            </w:r>
            <w:r w:rsidR="00EF4BB7">
              <w:rPr>
                <w:rFonts w:ascii="Times New Roman" w:hAnsi="Times New Roman"/>
                <w:color w:val="FF0000"/>
              </w:rPr>
              <w:t xml:space="preserve"> </w:t>
            </w:r>
            <w:r w:rsidR="00EF4BB7" w:rsidRPr="00EF4BB7">
              <w:rPr>
                <w:rFonts w:ascii="Times New Roman" w:hAnsi="Times New Roman"/>
              </w:rPr>
              <w:t>7</w:t>
            </w:r>
            <w:r w:rsidRPr="00EF4BB7">
              <w:rPr>
                <w:rFonts w:ascii="Times New Roman" w:hAnsi="Times New Roman"/>
              </w:rPr>
              <w:t xml:space="preserve">  </w:t>
            </w:r>
            <w:r w:rsidR="00EF4BB7" w:rsidRPr="00EF4BB7">
              <w:rPr>
                <w:rFonts w:ascii="Times New Roman" w:hAnsi="Times New Roman"/>
              </w:rPr>
              <w:t>25.05.2023 г.</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w:t>
            </w:r>
            <w:proofErr w:type="spellStart"/>
            <w:r w:rsidRPr="00F72E4F">
              <w:rPr>
                <w:rFonts w:ascii="Times New Roman" w:hAnsi="Times New Roman"/>
              </w:rPr>
              <w:t>____________Н.В.Кандаурова</w:t>
            </w:r>
            <w:proofErr w:type="spellEnd"/>
          </w:p>
          <w:p w:rsidR="00F72E4F" w:rsidRPr="00F72E4F" w:rsidRDefault="008A48C9" w:rsidP="00F72E4F">
            <w:pPr>
              <w:spacing w:after="200" w:line="276" w:lineRule="auto"/>
              <w:jc w:val="both"/>
              <w:rPr>
                <w:sz w:val="28"/>
                <w:szCs w:val="28"/>
              </w:rPr>
            </w:pPr>
            <w:r>
              <w:rPr>
                <w:rFonts w:ascii="Times New Roman" w:hAnsi="Times New Roman"/>
              </w:rPr>
              <w:t xml:space="preserve">       «_____»____________ 2023</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 xml:space="preserve">Форма обучения: </w:t>
      </w:r>
      <w:r w:rsidR="00047B5A">
        <w:rPr>
          <w:rFonts w:ascii="Times New Roman" w:hAnsi="Times New Roman"/>
          <w:sz w:val="28"/>
          <w:szCs w:val="28"/>
        </w:rPr>
        <w:t>за</w:t>
      </w:r>
      <w:r w:rsidRPr="00F72E4F">
        <w:rPr>
          <w:rFonts w:ascii="Times New Roman" w:hAnsi="Times New Roman"/>
          <w:sz w:val="28"/>
          <w:szCs w:val="28"/>
        </w:rPr>
        <w:t>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40.02.01 </w:t>
      </w:r>
      <w:r w:rsidRPr="00EF4BB7">
        <w:rPr>
          <w:rFonts w:ascii="Times New Roman" w:hAnsi="Times New Roman"/>
          <w:sz w:val="28"/>
          <w:szCs w:val="28"/>
        </w:rPr>
        <w:t>Право и организация социального обеспечения</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1D0A1B" w:rsidP="00F72E4F">
      <w:pPr>
        <w:tabs>
          <w:tab w:val="left" w:pos="6631"/>
        </w:tabs>
        <w:spacing w:after="0" w:line="240" w:lineRule="auto"/>
        <w:contextualSpacing/>
        <w:jc w:val="center"/>
        <w:rPr>
          <w:rFonts w:ascii="Times New Roman" w:hAnsi="Times New Roman"/>
          <w:sz w:val="28"/>
          <w:szCs w:val="28"/>
        </w:rPr>
      </w:pPr>
      <w:r w:rsidRPr="001D0A1B">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B6138A">
        <w:rPr>
          <w:rFonts w:ascii="Times New Roman" w:hAnsi="Times New Roman"/>
          <w:sz w:val="28"/>
          <w:szCs w:val="28"/>
        </w:rPr>
        <w:t>Ставрополь, 2023</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 xml:space="preserve">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 xml:space="preserve">ничность. История возникновения человеческой сущности или человечества </w:t>
      </w:r>
      <w:proofErr w:type="gramStart"/>
      <w:r w:rsidRPr="00641AB0">
        <w:rPr>
          <w:rFonts w:ascii="Times New Roman" w:hAnsi="Times New Roman"/>
          <w:sz w:val="28"/>
          <w:szCs w:val="28"/>
        </w:rPr>
        <w:t>является</w:t>
      </w:r>
      <w:proofErr w:type="gramEnd"/>
      <w:r w:rsidRPr="00641AB0">
        <w:rPr>
          <w:rFonts w:ascii="Times New Roman" w:hAnsi="Times New Roman"/>
          <w:sz w:val="28"/>
          <w:szCs w:val="28"/>
        </w:rPr>
        <w:t xml:space="preserve">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bookmarkStart w:id="1" w:name="_GoBack"/>
      <w:bookmarkEnd w:id="1"/>
      <w:r>
        <w:rPr>
          <w:rFonts w:ascii="Times New Roman" w:hAnsi="Times New Roman"/>
          <w:b/>
          <w:sz w:val="28"/>
          <w:szCs w:val="28"/>
        </w:rPr>
        <w:lastRenderedPageBreak/>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lastRenderedPageBreak/>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 xml:space="preserve">Понятие, причины и типы </w:t>
      </w:r>
      <w:proofErr w:type="spellStart"/>
      <w:r w:rsidRPr="001E4277">
        <w:rPr>
          <w:rFonts w:ascii="Times New Roman" w:hAnsi="Times New Roman"/>
          <w:color w:val="000000"/>
          <w:sz w:val="28"/>
          <w:szCs w:val="28"/>
          <w:lang w:eastAsia="en-US"/>
        </w:rPr>
        <w:t>маргинальности</w:t>
      </w:r>
      <w:proofErr w:type="spellEnd"/>
      <w:r w:rsidRPr="001E4277">
        <w:rPr>
          <w:rFonts w:ascii="Times New Roman" w:hAnsi="Times New Roman"/>
          <w:color w:val="000000"/>
          <w:sz w:val="28"/>
          <w:szCs w:val="28"/>
          <w:lang w:eastAsia="en-US"/>
        </w:rPr>
        <w:t>.</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lastRenderedPageBreak/>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lastRenderedPageBreak/>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w:t>
      </w:r>
      <w:r w:rsidR="00047B5A">
        <w:rPr>
          <w:rFonts w:ascii="Times New Roman" w:eastAsia="Times New Roman" w:hAnsi="Times New Roman"/>
          <w:b/>
          <w:sz w:val="28"/>
          <w:szCs w:val="28"/>
          <w:lang w:eastAsia="ru-RU"/>
        </w:rPr>
        <w:t>ки информации для подготовки к экзамену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 xml:space="preserve">           1. Сычев, А.А., Обществознание</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учебное пособие / А.А. Сычев. — Москва: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2021. — 380 с.</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lastRenderedPageBreak/>
        <w:t xml:space="preserve">           2. Обществознание: 10 класс: учебник для общеобразовательных организаций: базовый уровень / [Л.Н. Боголюбов и др.]; под ред. Л.Н. Боголюбова. А.Ю. </w:t>
      </w:r>
      <w:proofErr w:type="spellStart"/>
      <w:r w:rsidRPr="00B6138A">
        <w:rPr>
          <w:rFonts w:ascii="Times New Roman" w:hAnsi="Times New Roman"/>
          <w:sz w:val="28"/>
          <w:szCs w:val="28"/>
        </w:rPr>
        <w:t>Лазебниковой</w:t>
      </w:r>
      <w:proofErr w:type="spellEnd"/>
      <w:r w:rsidRPr="00B6138A">
        <w:rPr>
          <w:rFonts w:ascii="Times New Roman" w:hAnsi="Times New Roman"/>
          <w:sz w:val="28"/>
          <w:szCs w:val="28"/>
        </w:rPr>
        <w:t xml:space="preserve">. – 2-е изд. – </w:t>
      </w:r>
      <w:r>
        <w:rPr>
          <w:rFonts w:ascii="Times New Roman" w:hAnsi="Times New Roman"/>
          <w:sz w:val="28"/>
          <w:szCs w:val="28"/>
        </w:rPr>
        <w:t>М.: Просвещение, 2020. – 319 с.</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1. Обществознание. +Приложение: Дополнительные материалы</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учебник / Л.В Важенин, Л.Ю. </w:t>
      </w:r>
      <w:proofErr w:type="spellStart"/>
      <w:r w:rsidRPr="00B6138A">
        <w:rPr>
          <w:rFonts w:ascii="Times New Roman" w:hAnsi="Times New Roman"/>
          <w:sz w:val="28"/>
          <w:szCs w:val="28"/>
        </w:rPr>
        <w:t>Грудцына</w:t>
      </w:r>
      <w:proofErr w:type="spellEnd"/>
      <w:r w:rsidRPr="00B6138A">
        <w:rPr>
          <w:rFonts w:ascii="Times New Roman" w:hAnsi="Times New Roman"/>
          <w:sz w:val="28"/>
          <w:szCs w:val="28"/>
        </w:rPr>
        <w:t xml:space="preserve">, Д.Т </w:t>
      </w:r>
      <w:proofErr w:type="spellStart"/>
      <w:r w:rsidRPr="00B6138A">
        <w:rPr>
          <w:rFonts w:ascii="Times New Roman" w:hAnsi="Times New Roman"/>
          <w:sz w:val="28"/>
          <w:szCs w:val="28"/>
        </w:rPr>
        <w:t>Гусько</w:t>
      </w:r>
      <w:proofErr w:type="spellEnd"/>
      <w:r w:rsidRPr="00B6138A">
        <w:rPr>
          <w:rFonts w:ascii="Times New Roman" w:hAnsi="Times New Roman"/>
          <w:sz w:val="28"/>
          <w:szCs w:val="28"/>
        </w:rPr>
        <w:t xml:space="preserve"> [и др.] ; под ред. Н.Н. </w:t>
      </w:r>
      <w:proofErr w:type="spellStart"/>
      <w:r w:rsidRPr="00B6138A">
        <w:rPr>
          <w:rFonts w:ascii="Times New Roman" w:hAnsi="Times New Roman"/>
          <w:sz w:val="28"/>
          <w:szCs w:val="28"/>
        </w:rPr>
        <w:t>Косаренко</w:t>
      </w:r>
      <w:proofErr w:type="spellEnd"/>
      <w:r w:rsidRPr="00B6138A">
        <w:rPr>
          <w:rFonts w:ascii="Times New Roman" w:hAnsi="Times New Roman"/>
          <w:sz w:val="28"/>
          <w:szCs w:val="28"/>
        </w:rPr>
        <w:t xml:space="preserve">, Р.В. </w:t>
      </w:r>
      <w:proofErr w:type="spellStart"/>
      <w:r w:rsidRPr="00B6138A">
        <w:rPr>
          <w:rFonts w:ascii="Times New Roman" w:hAnsi="Times New Roman"/>
          <w:sz w:val="28"/>
          <w:szCs w:val="28"/>
        </w:rPr>
        <w:t>Шагиевой</w:t>
      </w:r>
      <w:proofErr w:type="spellEnd"/>
      <w:r w:rsidRPr="00B6138A">
        <w:rPr>
          <w:rFonts w:ascii="Times New Roman" w:hAnsi="Times New Roman"/>
          <w:sz w:val="28"/>
          <w:szCs w:val="28"/>
        </w:rPr>
        <w:t>. — Москва</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66A"/>
    <w:rsid w:val="00047B5A"/>
    <w:rsid w:val="0005188E"/>
    <w:rsid w:val="000B0349"/>
    <w:rsid w:val="000B5993"/>
    <w:rsid w:val="000D3F51"/>
    <w:rsid w:val="00116DAF"/>
    <w:rsid w:val="00156A16"/>
    <w:rsid w:val="00187BE9"/>
    <w:rsid w:val="001D0A1B"/>
    <w:rsid w:val="001E4277"/>
    <w:rsid w:val="001F48CB"/>
    <w:rsid w:val="00305127"/>
    <w:rsid w:val="0034769C"/>
    <w:rsid w:val="003D0A08"/>
    <w:rsid w:val="00415800"/>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726CEB"/>
    <w:rsid w:val="00762750"/>
    <w:rsid w:val="007A7DDB"/>
    <w:rsid w:val="008A48C9"/>
    <w:rsid w:val="008B29DA"/>
    <w:rsid w:val="008D3658"/>
    <w:rsid w:val="008D3DB5"/>
    <w:rsid w:val="008F045A"/>
    <w:rsid w:val="00910944"/>
    <w:rsid w:val="00996BC1"/>
    <w:rsid w:val="009B1859"/>
    <w:rsid w:val="00A5258A"/>
    <w:rsid w:val="00B31BF3"/>
    <w:rsid w:val="00B6138A"/>
    <w:rsid w:val="00B85C48"/>
    <w:rsid w:val="00BD083D"/>
    <w:rsid w:val="00C40028"/>
    <w:rsid w:val="00C966E2"/>
    <w:rsid w:val="00CA714F"/>
    <w:rsid w:val="00CE498A"/>
    <w:rsid w:val="00CE49F1"/>
    <w:rsid w:val="00D30D33"/>
    <w:rsid w:val="00D875D0"/>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4952</Words>
  <Characters>28230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2</cp:revision>
  <dcterms:created xsi:type="dcterms:W3CDTF">2023-09-26T17:26:00Z</dcterms:created>
  <dcterms:modified xsi:type="dcterms:W3CDTF">2023-09-26T17:26:00Z</dcterms:modified>
</cp:coreProperties>
</file>