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Pr="0052508E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52508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52508E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6DF7CB59" w:rsidR="00C81CD2" w:rsidRDefault="00B10EB6" w:rsidP="0052508E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лабораторным занятиям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самостоятельным работам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дисциплине</w:t>
      </w:r>
    </w:p>
    <w:p w14:paraId="533066C1" w14:textId="77777777" w:rsidR="00C81CD2" w:rsidRDefault="00B10EB6" w:rsidP="0052508E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29DEEF94" w:rsidR="00C81CD2" w:rsidRDefault="00B10EB6" w:rsidP="0052508E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4878B35B" w14:textId="4CD77163" w:rsidR="0081336B" w:rsidRPr="0081336B" w:rsidRDefault="0081336B" w:rsidP="0052508E">
      <w:pPr>
        <w:widowControl w:val="0"/>
        <w:spacing w:line="236" w:lineRule="auto"/>
        <w:ind w:right="3026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133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38.02.07 БАНКОВСКОЕ ДЕЛО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(ЗФО)</w:t>
      </w:r>
    </w:p>
    <w:p w14:paraId="6899CB2B" w14:textId="77777777" w:rsidR="0081336B" w:rsidRDefault="0081336B" w:rsidP="0052508E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8A65CE" w14:textId="5A1D507C" w:rsidR="005B3A7A" w:rsidRPr="005B3A7A" w:rsidRDefault="005B3A7A" w:rsidP="005B3A7A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  <w:r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65004A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0C4B9B0D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3158225F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52508E"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5ED3E0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73A4841A" w14:textId="560E6729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ОК 3</w:t>
      </w:r>
      <w:r w:rsidRPr="0081336B">
        <w:rPr>
          <w:rFonts w:ascii="Times New Roman" w:eastAsia="Times New Roman" w:hAnsi="Times New Roman" w:cs="Times New Roman"/>
          <w:color w:val="000000"/>
        </w:rPr>
        <w:t>Планировать и реализовывать собственное профессиональное и личностное развитие;</w:t>
      </w:r>
    </w:p>
    <w:p w14:paraId="40C2C343" w14:textId="019872B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0761373" w14:textId="140BC3FE" w:rsidR="0081336B" w:rsidRPr="00BE4899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7</w:t>
      </w:r>
      <w:r w:rsidRPr="0081336B">
        <w:rPr>
          <w:rFonts w:ascii="Times New Roman" w:eastAsia="Times New Roman" w:hAnsi="Times New Roman" w:cs="Times New Roman"/>
          <w:color w:val="000000"/>
        </w:rPr>
        <w:t>Содействовать сохранению окружающей среды, ресурсосбережению, эффективно действовать в чрезвычайных ситуациях;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0CBDE9C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</w:t>
      </w:r>
      <w:r w:rsidR="0081336B">
        <w:rPr>
          <w:rFonts w:ascii="Times New Roman" w:eastAsia="Times New Roman" w:hAnsi="Times New Roman" w:cs="Times New Roman"/>
        </w:rPr>
        <w:t>6</w:t>
      </w:r>
      <w:r w:rsidR="0081336B" w:rsidRPr="0081336B">
        <w:rPr>
          <w:rFonts w:ascii="Times New Roman" w:eastAsia="Times New Roman" w:hAnsi="Times New Roman" w:cs="Times New Roman"/>
        </w:rPr>
        <w:t>Обслуживать расчетные операции с использованием различных видов платежных карт.</w:t>
      </w:r>
    </w:p>
    <w:p w14:paraId="6CBDC3F7" w14:textId="2CB5B167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1.1</w:t>
      </w:r>
      <w:r w:rsidRPr="0081336B">
        <w:rPr>
          <w:rFonts w:ascii="Times New Roman" w:eastAsia="Times New Roman" w:hAnsi="Times New Roman" w:cs="Times New Roman"/>
        </w:rPr>
        <w:t>Осуществлять расчетно-кассовое обслуживание клиентов;</w:t>
      </w:r>
    </w:p>
    <w:p w14:paraId="51638147" w14:textId="7114DFAB" w:rsidR="0081336B" w:rsidRDefault="0081336B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ПК </w:t>
      </w:r>
      <w:r w:rsidR="0079198B">
        <w:rPr>
          <w:rFonts w:ascii="Times New Roman" w:eastAsia="Times New Roman" w:hAnsi="Times New Roman" w:cs="Times New Roman"/>
        </w:rPr>
        <w:t>2.2</w:t>
      </w:r>
      <w:r w:rsidR="0079198B" w:rsidRPr="0079198B">
        <w:rPr>
          <w:rFonts w:ascii="Times New Roman" w:eastAsia="Times New Roman" w:hAnsi="Times New Roman" w:cs="Times New Roman"/>
        </w:rPr>
        <w:t>Осуществлять и оформлять выдачу кредитов;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4CCBE752" w14:textId="774ECDAA" w:rsidR="00C81CD2" w:rsidRDefault="0079198B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ЛР 2</w:t>
      </w:r>
      <w:r w:rsidRPr="0079198B">
        <w:rPr>
          <w:rFonts w:ascii="Times New Roman" w:eastAsia="Times New Roman" w:hAnsi="Times New Roman" w:cs="Times New Roman"/>
        </w:rPr>
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14:paraId="457615E5" w14:textId="34241879" w:rsidR="00C81CD2" w:rsidRPr="0079198B" w:rsidRDefault="0079198B" w:rsidP="0079198B">
      <w:pPr>
        <w:spacing w:after="19" w:line="200" w:lineRule="exact"/>
        <w:jc w:val="both"/>
        <w:rPr>
          <w:rFonts w:ascii="Times New Roman" w:eastAsia="Times New Roman" w:hAnsi="Times New Roman" w:cs="Times New Roman"/>
        </w:rPr>
        <w:sectPr w:rsidR="00C81CD2" w:rsidRPr="0079198B">
          <w:pgSz w:w="11911" w:h="16840"/>
          <w:pgMar w:top="952" w:right="736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</w:rPr>
        <w:t xml:space="preserve">             ЛР 16</w:t>
      </w:r>
      <w:bookmarkEnd w:id="4"/>
      <w:r w:rsidRPr="0079198B">
        <w:rPr>
          <w:rFonts w:ascii="Times New Roman" w:eastAsia="Times New Roman" w:hAnsi="Times New Roman" w:cs="Times New Roman"/>
          <w:color w:val="000000"/>
        </w:rPr>
        <w:t>Выполняющий требования действующего законодательства, правил и положений внутренней документации Банка в полном объеме.</w:t>
      </w: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разаменьше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провал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орбитали в основном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убежден, что между всеми химическими элементами должна существо- вать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возрастания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65004A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элементов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гидроксидов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торий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65004A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65004A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62258BA6" w:rsidR="00C81CD2" w:rsidRDefault="0065004A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Cl – Cl,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элек-троны, то электронная пара смещается в сторону этого атома и в этом случае возникает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7D7AB7C1" w:rsidR="00C81CD2" w:rsidRDefault="0065004A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электроотрицательностей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молекулярной орбитали (МО) соответствует определенный набор молеку-лярных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Таким образом, с точки зрения метода МО двухцентровая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65004A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восьмиэлектронные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65004A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ковалентной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крошливая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– это различные виды движущейся материи, обладающей массой покоя. Вещество состоит из частиц, масса покоя которых не равна нулю; все вещества корпускулярны.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 характеризуется непрерывностью, известны электромагнитное и гравитационное поля, поле ядерных сил, волновые поля различных элемен-тарных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Современное естествознание нивелирует различие между веществом и полем, считая, что и вещества, и поля состоят из различных частиц, облада-ющих корпускулярно-волновой (двойственной) природой. Выявление тесной взаимосвязи между полем и веществом привело к углублению наших пред-ставлений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мас-сы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ве-щества,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темпе-ратура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газооб-разное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характе-ристики;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объектив-ных характеристик, которые определяют индивидуальность конкретного ве-щества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(ор-ганические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Характер движения и состояния молекул в различных аг-</w:t>
      </w:r>
    </w:p>
    <w:p w14:paraId="4B8F417F" w14:textId="2C9248C2" w:rsidR="00C81CD2" w:rsidRDefault="0065004A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Агрегатное      Свойства      Расстояние        Взаимо-        Характер движе-       Порядок состояние        вещества        между ча-         действие                   ния                   располо-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жения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сохра-          Гораздо             Слабое         Хаотическое (бес-       Беспоря-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порядочное) не-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дочное му и объ-       меров самих                               прерывное. Сво-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бодно летают, иногда сталкива-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сохра-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Беспоря-няет фор-       размерами                                положения равно-         дочное му, сохра- самих частиц                              весия,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леблются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рядке самих частиц                                        весия</w:t>
      </w:r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ато-мов.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Дюлонга и Пти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1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всесторон-нем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ихсмеси</w:t>
      </w:r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температу-рах. Нормальные чистые жидкости имеют только одну жидкую фазу (т.е. су-ществует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может находиться в двух жидких фазах – нормальной и сверхтекучей, а жид-кокристаллические вещества – в нормальной и одной или даже двух анизо-тропных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яв-ляется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Аморфные твёрдые тела (например, стекла), с современной точки зре-ния,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существования нормальной жидкой фазы ограничена со сто-роны низких температур фазовым переходом в твёрдое состояние – кристал-лизацией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в жидко-анизотропное состоя-ние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агрегатное состояние вещества, в котором его ча-стицы не связаны или весьма слабо связаны силами взаимодействия и дви-жутся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состоя-нии широко распространено в природе. Газы образуют атмосферу Земли, в значительных количествах содержатся в твёрдых земных породах, растворе-ны в воде океанов, морей и рек. В отличие от твёрдых тел и жидкостей, объ-ём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вещество можно перевести в газообразное состояние надлежа-щим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 газообразного состояния графически удобно изобразить в пере-менных: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вы-ше которой вещество становится газообразным. Газ в этих состояниях обыч-но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плот-ности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2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сильном нагревании любое вещество испаряется, превращаясь в газ. Если увеличивать температуру и дальше, резко усилится процесс терми-ческой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во-очию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ве-ществ,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плавление - переход вещества из твердого состояния вжидкое; 2) кристаллизация – процесс обратныйплавлению;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парообразование – переход вещества из жидкости вгаз; 4) конденсация – процесс обратныйпарообразованию;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сублимация - переход из твердого состояния сразу в газ, минуяжидкое; 6) десублимация – обратный процесссублимации.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 бы ни был размер кристаллов, все они имеют одинаковую для данного вещество внутреннюю структуру – молекулярную или ионную кри-сталлическую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 разных веществ в различных агрегатных состояниях могут обра-зовывать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состоящая из двух или более ве-ществ, причем одно из них в виде очень маленьких частиц равномерно рас-пределено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мельчайшие частицы. «Дробление» &gt; диспергирование, т.е. вещества дис-пергируют до разных размеров частиц видимых иневидимых.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состоять из нескольких веществ. Вещество, присутствующее в большем ко-личестве, в объеме которого распределена дисперсная фаза,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дис-персной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представ-лять вещества, находящиеся в различных агрегатных состояниях – твердом, жидком игазообразном.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65004A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3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4" w:name="_page_179_0"/>
    </w:p>
    <w:p w14:paraId="72056A23" w14:textId="0E521FF9" w:rsidR="00C81CD2" w:rsidRDefault="0065004A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Туман, попутный газ с капельками нефти, карбюраторная смесь в двигателях автомо-билей (капельки бензина в воздухе), аэрозо-ли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(пыль-ные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65004A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Снежный наст с пузырьками воздуха в нем, 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почва, текстильные ткани, кирпич и керами-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Влажная почва, медицинские и косметиче-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дис-персные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нм,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дисперсные системы, в которых размер частицы фазы бо-лее 100 нм.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 среда, и фаза – нерастворимые друг в друге жидкости). Из воды и масла можно приготовить эмульсию длительным встряхиванием сме-си.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(среда – жидкость, фаза – нерастворимое в ней твердое ве-щество).Чтобы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реч-ной и морской ил, живая взвесь микроскопических живых организмов в мор-ской воде – планктон, которым питаются гиганты – киты и т.д.</w:t>
      </w:r>
    </w:p>
    <w:bookmarkEnd w:id="34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пылях),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«колла» – клей, «еидос» вид клееподобные) – это такие дисперсные системы, в которых размер ча-стиц фазы от 100 до 1 нм. Эти частицы не видны невооруженным глазом, и дисперсная фаза и дисперсная среда в таких системах отстаиванием разделя-ются с трудом. Из курса общей биологии вам известно, что частицы такого размера можно обнаружить при помощи ультрамикроскопа, в котором ис-пользуется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 подразделют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некоторыеполимеры.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образую-щиеся при коагуляции золей. К ним относят большое количество полимер-ных гелей, столь хорошо известные вам кондитерские, косметические и ме-дицинские гели (желатин, холодец, мармелад, торт «Птичье молоко») и ко-нечно же бесконечное множество природных гелей: минералы (опал), тела медуз, хрящи, сухожилия, волосы, мышечная и нервная ткани ит.д.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+ 3HCl (20) AgNO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KI = AgI↓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 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 избытке будет азотнокислое серебро. Труднорастворимый AgIобразует кристаллический агрегат, состоящий из m молекул AgI.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(mAgI) nAg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 заряженной поверхностью ядра устойчиво связано некото- рое число ионов противоположного знака – противоионов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По-тенциалопределяющие ионы и связанные противоионы образуют адсорбци-онный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5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 только часть имеющихся в растворе противоионов. Остальные проти-воионы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в дисперсионной среде и образуют диффузионный слой. Заряды потенциалопределяющих ионов и противоионов полностью скомпенсированы. Поэтому мицелла электронейтральна.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слой</w:t>
      </w:r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{[mAgI]nI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 – способность коллоидных систем сохранять свое состо-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 и свойства неизменными с течением времени. Различают два вида устойчивости: кинетическую (седиментационную) и агрегативную. Кинети-ческая устойчивость характеризует способность частиц дисперсной фазы оставаться во взвешенном состоянии благодаря интенсивному броуновскому движению. Агрегативная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дис-персной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агрегативной устойчи-вости золя приводит к укрупнению частиц дисперсной фазы , их слипанию Этот процесс называют коагуляцией. Коагуляция вызывает нарушение кине-тической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Коагулирующим действием обладает тот ион, который заряжен проти-воположно частице. Коагулирующая способность электролита возрастает с увеличением заряда коагулирующего иона. Например, для золя иодида сере-бра коагулирущим действием будут обладать такие анионы, как 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ми-нимальной концентрации электролита, которая называется порогом коагуля-ции. Примерный состав коагулята золей иодида серебра и гидроксида железа: 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65004A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Какаякристаллическаярешёткаусахарозы:а)атомная;б)ионная;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На какие группы по типу кристаллической решетки можно разделить твердыевещества?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Докажите относительность утверждения о том, что максимальная степень окисления атома химического элемента совпадаете номером группы, в которой оннаходится.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Назовите формулу вещества с ковалентной полярной связью: а)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KCl;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формулу вещества с ионной связью: а) НCl; б) KBr;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 увеличива- ется,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г)HCl;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 каком ряду соединений полярность химической связи увеличива-ется, формулы которых: а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HCl, HBr,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г)BHCl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Назовите вещество, формула которого CaSO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сульфит кальция; б) сульфид кальция; в) сульфат кальция; г) гидросульфаткальция.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Рассчитайте массовые доли каждого из элементов в нитрате железаIII.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Рассчитайте массовые доли каждого из элементов в этиловомспирте.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Рассчитайте массовые доли каждого из элементов вглюкозе.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Почему чистый воздух, природный газ и истинные растворы не от-носят к дисперснымсистемам?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Что такое синерезис? Чем он может бытьвызван?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Почему природа в качестве носителя эволюции выбрала именно коллоидныесистемы?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В 180 г 15%-го раствора гидроксида натрия растворили еще 20 г щелочи. Рассчитайте массовую долю щелочи в полученномрастворе.</w:t>
      </w:r>
    </w:p>
    <w:p w14:paraId="293837FB" w14:textId="77777777" w:rsidR="00C81CD2" w:rsidRDefault="0065004A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 стала массовая доля соли врастворе?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Из 230 г 80%-го этилового спирта было получено 80 л этилена, Рас-считайте выход этилена в процентах от теоретическивозможного.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В состав сухой смеси для штукатурных работ входит 23% цемента и 78% песка. Какую массу каждого компонента нужно взять для приготовления 350 кг такойсмеси?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7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Какой объем 0,002 М раствора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получить положительно заряженные ча-стицы золя сульфата бария. Напишите формулу мицеллы золяBaSO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связи прочнее: химические илимежмолекулярные?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отличие твердого, жидкого и газообразного состояний друг от друга? Как движутся молекулы в газе, жидкости и твердомтеле?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Приведите известные вам примеры сублимации твердых веществ. 4.Приведите примеры известных вам веществ, которые могут нахо-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характеристика вещества? Приведитепримеры. 6. Что такое свойство вещества? Приведитепримеры.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веще-ства вам хорошо известны. Определите, о каких веществах идетречь.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 про-зрачные кристаллы кубической формы, без запаха, растворимо в воде, вод-ный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растворя-ется, очень хорошо проводит электрический ток, пластично (легко вытягива-ется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на воздухе по-степенно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ис-пользуется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Какие из приведенных в трех предыдущих примерах характеристики представляют собой а) физические свойства, б) химические свойства, в) зна-чения физическихвеличин.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Составьте самостоятельно перечни характеристик еще двух извест-ных вамвеществ.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Чем определяются химические свойствавещества?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Кто впервые указал на зависимость свойств вещества от ихсостава? 12. Как называются химические соединения постоянногосостава?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трех примеров индивидуальных веществ и столько же примеровсмесей.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39" w:name="_page_197_0"/>
      <w:bookmarkEnd w:id="38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 относятся к простым веществам, а какие ксложным?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Каково, по вашему мнению, внешнее отличие механической смеси отраствора?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65004A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(более многочисленнаягруппа).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клас-сифицируют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спо-собностью принимать электроны до завершения внешнего слоя благодаря наличию, как правило, на внешнем электронном слое четырех и более элек-тронов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газы,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элемен-тов такова, что их нельзя отнести ни к металлам, ни к неметаллам. Они явля-ются теми объектами, которые в естественной системе четко разделяют эле-менты на металлы и неметаллы, занимая между ними пограничное положе-ние. Инертные, или благородные, газы («благородство» выражается в инерт-ности)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9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65004A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Несомненно, в этих соединениях инертные газы выступали в роли вос-становителей.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органи-ческим веществам относят многочисленную группу углеродосодержащих со-единений, за исключением некоторых простейших соединений углерода. Ор-ганически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65004A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химиче-ские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тра-диционно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двухэлемент-ные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окси-ды,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индифферентные, оксиды – это оксиды, кото-рые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SiO,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солеобразные,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(образованы атомами одного амфотер-ного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(FeO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(MgAl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–Mg(AlО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которые образуют соли при вза-имодействии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основани-ями (оксидыметаллов);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кисло-тами (оксиды неметаллов; так же оксиды металлов с высокойвалентностью);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0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которым соответствуют амфотер-ные гидроксиды (все амфотерные оксиды являютсяосновными).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 кислотные, кроме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среди основных только ок-сиды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Rb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Cs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 и щелочноземель-ных (CaO, SrO, BaO));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(CuO, FeO,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амфотерные оксиды не раство-ряются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основной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MgO+2HCl=MgCl+H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2.С кислотными оксидами: основной оксид+кислотный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водой: 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основными оксидами: основнойоксид+кислота=соль+H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CaO+CO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=CaCO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водой: кислотныйоксид+H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амфотерный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 щелочами: амфотерный оксид+щелочь=соль+H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кислотными оксидами: амфотерный оксид+кислотный оксид=соль ZnO+CO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 основными оксидами: амфотерный оксид+основнойоксид=соль ZnO+Na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осно-ваний,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гидрок-сидами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NaOH – гидроксид натрия, CsOH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элемент может образовывать несколько оснований, то в названи-ях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65004A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делят на растворимые в воде (щелочи) и нерастворимые. Щелочи образованы щелочными и щелочноземельными металлами. Щело-чами являются, например, NaOH, KOH,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(гидроксогрупп), содержащихся в молеку-ле основания, определяет его кислотность. Например, CsOH – однокислотное основание; Са(ОН)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двухкислотное основание и т.д. Многокислотные осно-вания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(перваяступень) 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(втораяступень).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щелочей изменяют цвет кислотно-основных индикаторов. Лакмус в щелочной среде приобретает синюю окраску, фенолфталейн – ма-линовую, метилоранжевый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могут вступать в реакции с кислыми солями: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+Са(НСО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=ВаСО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↓+СаСО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в воде основания при нагревании разлагаются с обра-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оксидов: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 гидроксиды способны диссоциировать в водных раство-рах как по типу кислот (с образованием катионов водорода), так и по типу оснований (с образованием гидроксид–анионов). Амфотерные кислоты реа-гируют и с кислотами и со щелочами с образованием солей. Например:</w:t>
      </w:r>
    </w:p>
    <w:p w14:paraId="21D6C360" w14:textId="77777777" w:rsidR="00C81CD2" w:rsidRPr="005B3A7A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B3A7A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 w:rsidRPr="005B3A7A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4711FB70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7CF0F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FF1DFC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2E147B" w14:textId="77777777" w:rsidR="00C81CD2" w:rsidRPr="005B3A7A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4748D" w14:textId="77777777" w:rsidR="00C81CD2" w:rsidRPr="005B3A7A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2B87EBBD" w14:textId="610FC29B" w:rsidR="00C81CD2" w:rsidRPr="005B3A7A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 w:rsidRPr="005B3A7A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5B3A7A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4_0"/>
    </w:p>
    <w:p w14:paraId="6F51DD86" w14:textId="77777777" w:rsidR="00C81CD2" w:rsidRPr="005B3A7A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суще-ствуют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В гидрооксокомплексах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ко-торые в формулах обычно неуказывают.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Cr(OH)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65004A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 лаборатории получают при взаимодействии металлов или их оксидов с водой. В промышленности электролизом водных растворов соот-ветствующих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хи-мическое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 о кислотах и основаниях, вытекающих из теории элек-тролитической диссоциации Аррениуса, применимы только для водных рас-творов. Исследование процессов, протекающих в неводных средах без уча-стия растворителя, потребовало существенных дополнений и привело к по-явлению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HBr, HCl)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HCl, HBr, HI,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идр.) 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HClOи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(HCl),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дис-социируют ступенцато.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кислородсодержащих кислот производятся от названия неме-талла с добавлением окончания –ная, –вая, если степень окисления неметалла является максимальной. По мере понижения степени окисления суффиксы меняются следующим образом: –оватая, –истая, –оватистая. Примеры назва-ний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кислоты HClO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до-бавлением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Например:HF – фтороводородная кислота, HCl – хлороводородная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– сероводо-родная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3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нейтральной среде – оранжевый, в кислой – красный, в ще-лочной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 бескислородных кислот, например, в ряду HCl–HBr–HI, возраста-ет с увеличением радиуса аниона, поскольку анион большего радиуса слабее удерживает протон, облегчая тем самым диссоциацию кислоты. Таким обра-зом, в главных подгруппах периодической системы сверху вниз сила бескис-лородных кислот возрастает с увеличением радиуса центрального атома.</w:t>
      </w:r>
    </w:p>
    <w:p w14:paraId="0FF15833" w14:textId="09796812" w:rsidR="00C81CD2" w:rsidRDefault="0065004A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Наоборот, в ряду HClO–HClO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основными и амфотерными оксидами, основаниями исолями: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ZnO+H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кислоты с основанием – реакциянейтрализации;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во-дорода: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↑, Fe+H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4(разб)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из кислот не вытесняют металлы, стоящие в ряду стандартных электродных потенциалов (в ряду напряжений) правее водорода. При взаи-модействии металлов с концентрированной серной кислотой и азотной кис-лотой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Большинство кислородсодержащих кислот получают при взаимодей-ствии кислотных оксидов с водой. Например,SO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получения нерастворимых в воде кислот используюткосвенный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Некоторые бескислородные кислоты получают при непосредствен-ном соединении неметаллов сводородом: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 реакции обмена между солью и кислотой: 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4(конц)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4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CaO, MgО, CuO, CrO, MnO,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HClO, HMnO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доказать аморфный характерZnO? 4. Как доказать аморфный характерAl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65004A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г)солянойкислотой.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следую-щими веществами: а) оксидом лития; б) водой; в) оксидом алюминия; г) гид-роксидомнатрия.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кислоты могут быть получены непосредственным взаимодей-ствием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По названию составьте формулы соединений: оксид фосфора(V), вольфрамовая кислота, гидроксид германия(IV), бромид дигидроксохро-ма(III), дигидрофосфат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Исходя из положения металла в Периодической системе, дайте мо-тивированный ответ на вопрос: какой из двух гидроксидов является более сильным основанием Ca(OH)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Напишите уравнения реакций, доказывающих амфотерность гидроксидацинка.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Составить уравнения ступенчатой диссоциации соединений: HBrO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иNaOH.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Составьте полные уравнения реакцииАl(NО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+Nа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Вычислите массу (г) 10%-го раствора гидроксида кальция, необхо-димого для взаимодействия с 67,2 л углекислого газа (н.у.). Сколько граммов осадкаобразуется?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следующему сокращённомуионному: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Плотность раствора гидроксида калия с массовой долей 26 % равна 1,24 г/мл. Определите количество вещества гидроксида калия в растворе объ-емом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Гидроксид цинка может взаимодействовать с каждым из веществ, формулыкоторых: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,CuCl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3) HCl,Al;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Гидроксид алюминия образуется при взаимодействии: а) AlCl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(р-р,изб.);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5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Даны вещества: серная кислота, оксид бария, гидроксид калия, ок-сид фосфора (V), вода. Какие из этих веществ будут реагировать между со-бой? Напишите уравнения реакций и укажите названия образующихся ве-ществ.</w:t>
      </w:r>
    </w:p>
    <w:p w14:paraId="2507FBCA" w14:textId="2216B5B2" w:rsidR="00C81CD2" w:rsidRDefault="0065004A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19. Даны вещества: магний, гидроксид бария, соляная кислота, гидрок-сид меди (II), оксид кальция, вода. Какие из этих веществ будут реагировать между собой? Напишите уравнения реакций и укажите названия образую-щихсявеществ.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Вычислите количество вещества, соответствующее 9,8 гH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Составьте уравнения возможных реакций: серная кислота + алюми-ний, соляная кислота + серебро, бромоводородная кислота + цинк. При со-ставлении уравнений пользуйтесь рядом напряжений. Не забывайте, состав-ляя формулы солей, учитывать валентности металла и кислотногоостатка.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сернистой кислоты иNаОН.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Даны вещества: KOH, HCl,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C,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Mg,Cu.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Какой объём углекислого газа выделится при действии на карбонат натрия 300 грамм 10% раствора азотнойкислоты?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(н.у.)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15%-нного раствора серной кислоты плотностью 1,2 г/мл и 150 мл 10%-ного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NaClO, CaOHNO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Cа(HS)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приведите формулы и названия соответствующих имкислот.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исход-ные вещества, пользуясь которыми можно было бы получить каждую изних.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6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32. Осуществите превращение: напишите уравнения реакций, укажите условия протекания процесса, дайте названиясоединениям: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 PbSO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33. Осуществите превращение: напишите уравнения реакций, укажите условия протекания процесса, дайте названиясоединениям: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65004A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AgNO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ме-ди?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35. Вычислите массу соли, которую можно получить при взаимодей-ствии 150 г 5 %–го раствора аминоуксусной кислоты с необходимым количе-ством гидроксида натрия. Сколько граммов 12 %–го раствора щелочи потре-буется дляреакции?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36. Вычислите массу осадка, образующегося при взаимодействии хло-рида бария с раствором силиката натрия массой 210 г и массовой долей си-ликата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37. К 175 г раствора 14% серной кислоты добавили 14 г гидроксида ка-лия. Какая соль образовалась в результате реакции? Какова её массовая доля врастворе?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простые и сложные вещества? Почему число простых веществ больше числа химическихэлементов?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Назовите важнейшие классы сложных неорганических веществ. Приведите примеры каждогокласса.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такое оксиды? Как они называются? Приведитепримеры</w:t>
      </w:r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Приведи-тепримеры.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 какие типы делятся солеобразующие оксиды? Приведитеприме-ры.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оксиды образуютоснования?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определяет кислотность основания? Что называетсящелочами?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 дать название основаниям? 11.Как записать формулуоснования?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такое кислотный остаток? Чем определяется еговалентность? 14. Что такое основность кислоты? Как онаопределяется?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игидроксидов.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такое реакциянейтрализации?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соли? На какие типы ониделятся?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Какие соли относят к средним, кислым, основным? Приведите примеры каждого типа солей и назовитеих.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Какими способами получают оксиды, основания, кислоты исоли. 20. Чем отличаются друг от друга основные, кислые, двойные и сме-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Как опытным путем определить, что выданный вам раствор явля-етсящелочью?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Как опытным путем определить, что выданный вам раствор явля-етсякислотой?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 чем одинаковые химические свойства серной и солянойкислот?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48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взрывча- 7 тыми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травмоопасностью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пары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1" w:name="_page_259_0"/>
      <w:bookmarkEnd w:id="50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 образуют гомологические ряды. Члены гомологического рядахарактеризуются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Кероген),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олефиновые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(алканы, парафины) являются основной составной частью нефтей, не претерпевших существенных гипергенных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(бензольное кольцо). Известны моноциклические (бензол и его гомологи) и полициклические углеводороды, содержащие 1-2 и более бензольных колец (например, нафталин, перилен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присутствуют в нефтях,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65004A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взаимодействии одного и того же количества алкена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галоген водородами образуется соответственно 7,85 г хлорпроизводного или 12,3 г бромпроизводного. Определите молекулярную формулу алкена.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5%-ного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водородный атом замещен гидроксогруппой.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муравьиного или уксусного альдегида обуславливают их способность полимеризоваться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димеры.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рассматривать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избытком бромида натрия и серной кислоты. Из реакционной смеси выделили брометан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5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65004A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6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тетрозы, пентозы, гексозы, гептозы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65004A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основном, известны как компоненты ди-,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7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65004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65004A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которых синтезированы из 2—10 остатков моносахаридов, соединённых гликозидными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гомополисахаридами, а из разных — гетерополисахаридами.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невосстанавливающий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Гомополисахариды (гликаны),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65004A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9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целлюлозы образуется дисахарид целлобиоза, а при полном — D-глюкоза. В желудочно-кишечном тракте человека целлюлоза не переваривается, так как набор пищеварительных ферментов не содержит бета-глюкозидазу.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неразветвлённые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D-галактуроновой кислоты связаны альфа-1,4-гликозидными связями. В присутствии органических кислот способны к желеобразованию, применяются в пищевой промышленности для приготовления желе и мармелада. Некоторые пектиновые вещества оказывают противоязвенный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bookmarkEnd w:id="60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химическому строению представляет собой неразветвлённую цепь, построенную из чередующихся остатков N-ацетилглюкозамина и N-ацетилмурамовой кислоты, соединённых бета-1,4-гликозидной связью. Мурамин по структурной организации (неразветвлённая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65004A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D-глицеральдегидом, а зеркальное отражение — L-глицеральдегидом.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1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65004A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65004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65004A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65004A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65004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65004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65004A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65004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65004A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65004A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65004A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3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4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65004A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растворители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растворе гидратируются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4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65004A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непосредственно с бензольным кольцом) являются более слабыми основаниями, чем алкиламины,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водорода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6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65004A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65004A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объем 15%-го раствора гидроксида калия (плотность необходим для нейтрализации амінооцтової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65004A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65004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65004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65004A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65004A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65004A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Рассчитайте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гемохроматоз.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повышенным уровнем перманганатной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кислоту,  на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2%-ного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нефтепродуктов,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65004A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5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пересыщения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65004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79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AgCl, не растворимого в кислотах. Для определения бромоводородной и иодоводородной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интенсивно-желтого цвета AgI.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активны, чем алканы.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следующие кислоты: уксусную, пропионовую,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свежеприготовленного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65004A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 О.С.Габриелян.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Органическая химия: учебник / А.И. Артеменко. — Москва: КноРус,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12AC1" w14:textId="77777777" w:rsidR="0065004A" w:rsidRDefault="0065004A" w:rsidP="000F5624">
      <w:pPr>
        <w:spacing w:line="240" w:lineRule="auto"/>
      </w:pPr>
      <w:r>
        <w:separator/>
      </w:r>
    </w:p>
  </w:endnote>
  <w:endnote w:type="continuationSeparator" w:id="0">
    <w:p w14:paraId="1810B870" w14:textId="77777777" w:rsidR="0065004A" w:rsidRDefault="0065004A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A702E" w14:textId="77777777" w:rsidR="0065004A" w:rsidRDefault="0065004A" w:rsidP="000F5624">
      <w:pPr>
        <w:spacing w:line="240" w:lineRule="auto"/>
      </w:pPr>
      <w:r>
        <w:separator/>
      </w:r>
    </w:p>
  </w:footnote>
  <w:footnote w:type="continuationSeparator" w:id="0">
    <w:p w14:paraId="14D12C38" w14:textId="77777777" w:rsidR="0065004A" w:rsidRDefault="0065004A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2508E"/>
    <w:rsid w:val="00570418"/>
    <w:rsid w:val="005B3A7A"/>
    <w:rsid w:val="005D7E15"/>
    <w:rsid w:val="005F0FBF"/>
    <w:rsid w:val="00630776"/>
    <w:rsid w:val="00641D13"/>
    <w:rsid w:val="0065004A"/>
    <w:rsid w:val="00671016"/>
    <w:rsid w:val="006848AA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9198B"/>
    <w:rsid w:val="007E07CC"/>
    <w:rsid w:val="007E40BA"/>
    <w:rsid w:val="007F392D"/>
    <w:rsid w:val="0080649E"/>
    <w:rsid w:val="0081336B"/>
    <w:rsid w:val="008178E5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B0054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763EA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36770</Words>
  <Characters>209590</Characters>
  <Application>Microsoft Office Word</Application>
  <DocSecurity>0</DocSecurity>
  <Lines>1746</Lines>
  <Paragraphs>491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15</cp:revision>
  <dcterms:created xsi:type="dcterms:W3CDTF">2023-03-20T07:15:00Z</dcterms:created>
  <dcterms:modified xsi:type="dcterms:W3CDTF">2023-08-30T09:04:00Z</dcterms:modified>
</cp:coreProperties>
</file>